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-323849</wp:posOffset>
            </wp:positionH>
            <wp:positionV relativeFrom="paragraph">
              <wp:posOffset>9525</wp:posOffset>
            </wp:positionV>
            <wp:extent cx="10681962" cy="7552800"/>
            <wp:effectExtent b="0" l="0" r="0" t="0"/>
            <wp:wrapNone/>
            <wp:docPr descr="A brochure of a young child&#10;&#10;Description automatically generated" id="2081169845" name="image7.jpg"/>
            <a:graphic>
              <a:graphicData uri="http://schemas.openxmlformats.org/drawingml/2006/picture">
                <pic:pic>
                  <pic:nvPicPr>
                    <pic:cNvPr descr="A brochure of a young child&#10;&#10;Description automatically generated" id="0" name="image7.jpg"/>
                    <pic:cNvPicPr preferRelativeResize="0"/>
                  </pic:nvPicPr>
                  <pic:blipFill>
                    <a:blip r:embed="rId7"/>
                    <a:srcRect b="0" l="0" r="0" t="0"/>
                    <a:stretch>
                      <a:fillRect/>
                    </a:stretch>
                  </pic:blipFill>
                  <pic:spPr>
                    <a:xfrm>
                      <a:off x="0" y="0"/>
                      <a:ext cx="10681962" cy="7552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152400</wp:posOffset>
                </wp:positionV>
                <wp:extent cx="2225261" cy="1032565"/>
                <wp:effectExtent b="0" l="0" r="0" t="0"/>
                <wp:wrapNone/>
                <wp:docPr id="2081169841" name=""/>
                <a:graphic>
                  <a:graphicData uri="http://schemas.microsoft.com/office/word/2010/wordprocessingShape">
                    <wps:wsp>
                      <wps:cNvSpPr/>
                      <wps:cNvPr id="7" name="Shape 7"/>
                      <wps:spPr>
                        <a:xfrm>
                          <a:off x="4246070" y="3276418"/>
                          <a:ext cx="2199861" cy="100716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152400</wp:posOffset>
                </wp:positionV>
                <wp:extent cx="2225261" cy="1032565"/>
                <wp:effectExtent b="0" l="0" r="0" t="0"/>
                <wp:wrapNone/>
                <wp:docPr id="208116984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225261" cy="103256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-77469</wp:posOffset>
            </wp:positionH>
            <wp:positionV relativeFrom="paragraph">
              <wp:posOffset>157894</wp:posOffset>
            </wp:positionV>
            <wp:extent cx="1934817" cy="731710"/>
            <wp:effectExtent b="0" l="0" r="0" t="0"/>
            <wp:wrapNone/>
            <wp:docPr descr="Our School | Hasting Hill Academy" id="2081169844" name="image1.png"/>
            <a:graphic>
              <a:graphicData uri="http://schemas.openxmlformats.org/drawingml/2006/picture">
                <pic:pic>
                  <pic:nvPicPr>
                    <pic:cNvPr descr="Our School | Hasting Hill Academy" id="0" name="image1.png"/>
                    <pic:cNvPicPr preferRelativeResize="0"/>
                  </pic:nvPicPr>
                  <pic:blipFill>
                    <a:blip r:embed="rId9"/>
                    <a:srcRect b="0" l="0" r="0" t="0"/>
                    <a:stretch>
                      <a:fillRect/>
                    </a:stretch>
                  </pic:blipFill>
                  <pic:spPr>
                    <a:xfrm>
                      <a:off x="0" y="0"/>
                      <a:ext cx="1934817" cy="73171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pgSz w:h="11910" w:w="16840" w:orient="landscape"/>
          <w:pgMar w:bottom="0" w:top="0" w:left="540" w:right="580" w:header="720" w:footer="720"/>
          <w:pgNumType w:start="1"/>
        </w:sect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0" w:tblpY="1073"/>
        <w:tblW w:w="15367.0" w:type="dxa"/>
        <w:jc w:val="left"/>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gridSpan w:val="3"/>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Indicator 1 - Increased confidence, knowledge, and skills of all staff in teaching PE and sport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39" name=""/>
                      <a:graphic>
                        <a:graphicData uri="http://schemas.microsoft.com/office/word/2010/wordprocessingShape">
                          <wps:wsp>
                            <wps:cNvSpPr/>
                            <wps:cNvPr id="5" name="Shape 5"/>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61.99999809265137"/>
                                    <w:jc w:val="left"/>
                                    <w:textDirection w:val="btLr"/>
                                  </w:pPr>
                                  <w:r w:rsidDel="00000000" w:rsidR="00000000" w:rsidRPr="00000000">
                                    <w:rPr>
                                      <w:rFonts w:ascii="Times New Roman" w:cs="Times New Roman" w:eastAsia="Times New Roman" w:hAnsi="Times New Roman"/>
                                      <w:b w:val="1"/>
                                      <w:i w:val="0"/>
                                      <w:smallCaps w:val="0"/>
                                      <w:strike w:val="0"/>
                                      <w:color w:val="ffffff"/>
                                      <w:sz w:val="36"/>
                                      <w:vertAlign w:val="baseline"/>
                                    </w:rPr>
                                    <w:t xml:space="preserve">Review of last year’s spend and key achievements (2022/2023)</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3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820910" cy="355600"/>
                              </a:xfrm>
                              <a:prstGeom prst="rect"/>
                              <a:ln/>
                            </pic:spPr>
                          </pic:pic>
                        </a:graphicData>
                      </a:graphic>
                    </wp:anchor>
                  </w:drawing>
                </mc:Fallback>
              </mc:AlternateContent>
            </w:r>
          </w:p>
        </w:tc>
      </w:tr>
      <w:tr>
        <w:trPr>
          <w:cantSplit w:val="0"/>
          <w:trHeight w:val="499"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Activity/Action</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Comments</w:t>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0"/>
                <w:szCs w:val="20"/>
                <w:u w:val="none"/>
                <w:shd w:fill="auto" w:val="clear"/>
                <w:vertAlign w:val="baseline"/>
              </w:rPr>
            </w:pPr>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Develop teachers’ knowledge of the PE curriculum through appropriate high quality CPD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Real PE lessons will be high quality with all staff accessing Jasmine to deliver lessons across all key stages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Leader to transfer knowledge and skills to other staff as well as webinars and staff training, including sharing of the Learning Nutrition doc.</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fundamental motor skills to improve through successful delivery of Real PE from teachers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and pupils will improve learning behaviours through the delivery of Real PE units and these behaviours displayed in every classroom.</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to use the Assessment Wheel to track and monitor pupils’ progress in PE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 Learning’ feature made available by subject lead and active on PE Lead and Sports Apprentice Jasmine accounts. ECTs were given access to half day CPD, run by Create Development, to deepen subject knowledge, explore curriculum and gain experience of lesson structures and Jasmine platform. Subject Lead set up staff accounts and monitored usage and log in amounts.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Through assessment wheel and end of term assessments, progress has been able to be monitored, with specific assessment support provided to Sports Apprentice and PE Lead from Trust PE Lead.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Classroom environments enriched through the visual presence of learning cogs and PE displays around school (Y6 corridor, sports halls).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MJ to use ‘My Learning’ to ensure that staff are up to date with Real PE and continue their CPD journey through the Jasmine platform, as well as sharing other CPD opportunities that arise.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Monthly ‘Did you know…?’ email about an aspect of the Real PE programme or Jasmine platform to keep staff up to date with enhancements.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PE displays in both KS1 and KS2 halls. Ensure that progression posters are available and present.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 staff meeting on ‘Assessment Wheel’ and get termly assessments into the system.</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371" w:hRule="atLeast"/>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0"/>
                <w:szCs w:val="20"/>
                <w:u w:val="none"/>
                <w:shd w:fill="auto" w:val="clear"/>
                <w:vertAlign w:val="baseline"/>
              </w:rPr>
            </w:pPr>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Professional coaches to support teaching of swimming for pupils in Y6</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swimming skills – increase the % of pupils able to swim at least 25m.</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swimming skills – increase the % of pupils able to </w:t>
            </w:r>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perform safe self-rescue in different water-based situations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subject knowledge and skills to improve through CPD from coaching in order to better support teaching of swimming</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confidence, develop swimming skills and teamwork.</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Percentage of the Year 6 cohort who can swim at least 25 metres has increased from 47% in the previous academic year to 60% this year.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Safe self rescue in water has improved from 72% in 2021-2022 to 80% for the current year.</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Swimming sessions have taken place on a weekly basis since November and have provided swimming for 90 pupils (84%) of  key stage 2 across 3 year groups - Y4, Y5 and Y6.</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have observed and supported swimming sessions on a weekly basis and subject knowledge has been developed, with staff leading some groups.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swimming sessions with SHV - focus being Y4 and Y5 children. Aim to secure afternoon slots, if possible.</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2"/>
        <w:tblpPr w:leftFromText="180" w:rightFromText="180" w:topFromText="0" w:bottomFromText="0" w:vertAnchor="text" w:horzAnchor="text" w:tblpX="0" w:tblpY="1073"/>
        <w:tblW w:w="15367.0" w:type="dxa"/>
        <w:jc w:val="left"/>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gridSpan w:val="3"/>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Indicator 2 - Engagement of all pupils in regular physical activity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42" name=""/>
                      <a:graphic>
                        <a:graphicData uri="http://schemas.microsoft.com/office/word/2010/wordprocessingShape">
                          <wps:wsp>
                            <wps:cNvSpPr/>
                            <wps:cNvPr id="8" name="Shape 8"/>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61.99999809265137"/>
                                    <w:jc w:val="left"/>
                                    <w:textDirection w:val="btLr"/>
                                  </w:pPr>
                                  <w:r w:rsidDel="00000000" w:rsidR="00000000" w:rsidRPr="00000000">
                                    <w:rPr>
                                      <w:rFonts w:ascii="Times New Roman" w:cs="Times New Roman" w:eastAsia="Times New Roman" w:hAnsi="Times New Roman"/>
                                      <w:b w:val="1"/>
                                      <w:i w:val="0"/>
                                      <w:smallCaps w:val="0"/>
                                      <w:strike w:val="0"/>
                                      <w:color w:val="ffffff"/>
                                      <w:sz w:val="36"/>
                                      <w:vertAlign w:val="baseline"/>
                                    </w:rPr>
                                    <w:t xml:space="preserve">Review of last year’s spend and key achievements (2022/2023)</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4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9820910" cy="355600"/>
                              </a:xfrm>
                              <a:prstGeom prst="rect"/>
                              <a:ln/>
                            </pic:spPr>
                          </pic:pic>
                        </a:graphicData>
                      </a:graphic>
                    </wp:anchor>
                  </w:drawing>
                </mc:Fallback>
              </mc:AlternateConten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quality facilities that current and future pupils will be able to use to ensure quality PE sessions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RealPE Resources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 Break and Lunch activities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 activities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OPAL fully embedded.</w:t>
            </w:r>
          </w:p>
        </w:tc>
      </w:tr>
      <w:tr>
        <w:trPr>
          <w:cantSplit w:val="0"/>
          <w:trHeight w:val="499"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Activity/Action</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Comments</w:t>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PE equipment to be maintained to meet approved safety standards (basketball posts, football posts, netball posts)</w:t>
            </w: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Football goals used daily twice a day during break and lunch times with both boys and girls active. 2 of the 3 pitches are used for brain breaks and 10 for 10, with caretaker ensuring safety of post connections, net fitting and pegs for stability. Basketball and netball posts used during breaks and for after school clubs.</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caretaker to continue to maintain the safety of PE equipment available on yards and fields for sport. Football pitches to be painted on school field in autumn term to enhance the football provision and investigate possibility of painting netball and basketball lines on KS2 top yard.</w:t>
            </w:r>
            <w:r w:rsidDel="00000000" w:rsidR="00000000" w:rsidRPr="00000000">
              <w:rPr>
                <w:rtl w:val="0"/>
              </w:rPr>
            </w:r>
          </w:p>
        </w:tc>
      </w:tr>
      <w:tr>
        <w:trPr>
          <w:cantSplit w:val="0"/>
          <w:trHeight w:val="4371" w:hRule="atLeast"/>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the engagement of pupils with sport and outdoor play in both pe lessons and active break and lunchtimes - weekly timetable produced by PE Apprentice and PE lead to show plan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and social engagement to improve through more opportunities to engage in sporting activities at break and lunch through Sports Leaders and PE Apprentice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the activity levels of children in school to be in line with chief medical examiners recommendation</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outdoor sporting equipment used on a  daily basis with large amounts of children active during break and lunchtimes.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Small group activities led by Sports Apprentice during break and lunchtimes in preparation for sports tournaments - i.e. year 6 netball team practice twice a day practice prior to the event day.</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Behaviour and activities of children has improved during break and lunchtime with very few problems or issues to deal with by staff. Play is purposeful and team skills are being developed on a daily basis. Active 10 for 10 and brain breaks are resulting in increased physical activity levels, with large scale games of football, basketball, rounders and tag being played.</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Aim to provide more variety of indoor sports for children available at break and lunch times, mainly table tennis, dodgeball and archery</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Change4Life support with Sports Leaders during Autumn term in order to support with Sports Leader introductions.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Investigate new ‘Bursts’ programme from  Create Development and look into the possibility of purchasing to support with EY and KS1 home PE.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a range of after school clubs which encourage physical activity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Sports sessions will encourage weekly uptake of sports on school premises led by school staff.</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sports equipment to allow a wider range of clubs on offer for children in KS1 and KS2</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sporting after school clubs have been offered to pupils across the 3 terms this year, with at least one physically active club taking place on 3 out of 5 weeknights per week.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Clubs have included:</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football, hockey, netball, rounders, dodgeball, yoga, gymnastics, bollywood dancing, multi-skills. A total of 252 places have been occupied by HH pupils at these clubs across the year.</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sports equipment (such as dodgeball sets, netball balls and posts, hockey balls, rounders equipment, class set of footballs and goals) has allowed for clubs to run successfully and be properly resourced in terms of correct playing equipment and amount of equipment for 1:1.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Continue to maintain the level of sports clubs on offer to Hasting Hill children. Using Sports Premium, look into the possibility of using community clubs to run after school sessions.</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Target to enhance the offer of sports clubs in KS1.</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Offer a range of sports, making use of the equipment available at Hasting Hill.</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5">
      <w:pPr>
        <w:rPr/>
        <w:sectPr>
          <w:footerReference r:id="rId12" w:type="default"/>
          <w:type w:val="nextPage"/>
          <w:pgSz w:h="11910" w:w="16840" w:orient="landscape"/>
          <w:pgMar w:bottom="700" w:top="640" w:left="540" w:right="580" w:header="0" w:footer="518"/>
        </w:sect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pPr w:leftFromText="180" w:rightFromText="180" w:topFromText="0" w:bottomFromText="0" w:vertAnchor="text" w:horzAnchor="text" w:tblpX="0" w:tblpY="1073"/>
        <w:tblW w:w="15367.0" w:type="dxa"/>
        <w:jc w:val="left"/>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gridSpan w:val="3"/>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Indicator 3 - Profile of PE and sport is raised across the school as a tool for whole school improvement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36" name=""/>
                      <a:graphic>
                        <a:graphicData uri="http://schemas.microsoft.com/office/word/2010/wordprocessingShape">
                          <wps:wsp>
                            <wps:cNvSpPr/>
                            <wps:cNvPr id="2" name="Shape 2"/>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61.99999809265137"/>
                                    <w:jc w:val="left"/>
                                    <w:textDirection w:val="btLr"/>
                                  </w:pPr>
                                  <w:r w:rsidDel="00000000" w:rsidR="00000000" w:rsidRPr="00000000">
                                    <w:rPr>
                                      <w:rFonts w:ascii="Times New Roman" w:cs="Times New Roman" w:eastAsia="Times New Roman" w:hAnsi="Times New Roman"/>
                                      <w:b w:val="1"/>
                                      <w:i w:val="0"/>
                                      <w:smallCaps w:val="0"/>
                                      <w:strike w:val="0"/>
                                      <w:color w:val="ffffff"/>
                                      <w:sz w:val="36"/>
                                      <w:vertAlign w:val="baseline"/>
                                    </w:rPr>
                                    <w:t xml:space="preserve">Review of last year’s spend and key achievements (2022/2023)</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3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9820910" cy="355600"/>
                              </a:xfrm>
                              <a:prstGeom prst="rect"/>
                              <a:ln/>
                            </pic:spPr>
                          </pic:pic>
                        </a:graphicData>
                      </a:graphic>
                    </wp:anchor>
                  </w:drawing>
                </mc:Fallback>
              </mc:AlternateContent>
            </w:r>
          </w:p>
        </w:tc>
      </w:tr>
      <w:tr>
        <w:trPr>
          <w:cantSplit w:val="0"/>
          <w:trHeight w:val="499"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Activity/Action</w:t>
            </w: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Comments</w:t>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the quality of the knowledge based PE curriculum through REAL PE</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the quality of the skills based PE curriculum through REAL PE</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the Real PE Learning Nutrition document to develop the ethos of learning through PE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to retrieve knowledge from previously taught units and link to fundamental motor skills and learning behaviours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learning (online) to be kept in order to show progression across all year groups</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progressively developed their skills from previously taught units.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Implementation of Learning Nutrition document to improve PE for all</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Aim to maintain Silver and achieve the Gold award through the Great Active Sunderland School Charter.</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Aim to maintain Gold and achieve Platinum award through the School Games.</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 assessment support received from SG (Trust PE Lead) for MJ and LM to ensure that assessment is accurate and tracked across units. Evidence can be found on the drive in slides. Lesson evidence is available to see PE journey across the year.</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 PE units have been taught in order so that progression occurs from skill to skill and advances through year groups in terms of the behaviours learned.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Gold award achieved in Great Active Sunderland School Charter, improving on silver from last academic year.</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Awaiting School Games Mark level.</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MJ to use ‘My Learning’ to ensure that staff are up to date with Real PE and continue their CPD journey through the Jasmine platform, as well as sharing other CPD opportunities that arise.</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staff meeting of sharing assessment wheel, also share the Learning Nutrition document and link to PE lessons. Ask all staff to display Nutrition document in classroom.</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Aim to maintain Gold and achieve the higher award through the Great Active Sunderland School Charter.</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Aim to maintain Gold award through the School Games Mark process..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B2">
      <w:pPr>
        <w:rPr>
          <w:b w:val="1"/>
          <w:color w:val="ffffff"/>
          <w:sz w:val="36"/>
          <w:szCs w:val="36"/>
        </w:rPr>
      </w:pPr>
      <w:r w:rsidDel="00000000" w:rsidR="00000000" w:rsidRPr="00000000">
        <w:rPr>
          <w:rtl w:val="0"/>
        </w:rPr>
      </w:r>
    </w:p>
    <w:p w:rsidR="00000000" w:rsidDel="00000000" w:rsidP="00000000" w:rsidRDefault="00000000" w:rsidRPr="00000000" w14:paraId="000000B3">
      <w:pPr>
        <w:rPr>
          <w:b w:val="1"/>
          <w:color w:val="ffffff"/>
          <w:sz w:val="36"/>
          <w:szCs w:val="36"/>
        </w:rPr>
      </w:pPr>
      <w:r w:rsidDel="00000000" w:rsidR="00000000" w:rsidRPr="00000000">
        <w:rPr>
          <w:rtl w:val="0"/>
        </w:rPr>
      </w:r>
    </w:p>
    <w:p w:rsidR="00000000" w:rsidDel="00000000" w:rsidP="00000000" w:rsidRDefault="00000000" w:rsidRPr="00000000" w14:paraId="000000B4">
      <w:pPr>
        <w:rPr>
          <w:b w:val="1"/>
          <w:color w:val="ffffff"/>
          <w:sz w:val="36"/>
          <w:szCs w:val="36"/>
        </w:rPr>
      </w:pPr>
      <w:r w:rsidDel="00000000" w:rsidR="00000000" w:rsidRPr="00000000">
        <w:rPr>
          <w:rtl w:val="0"/>
        </w:rPr>
      </w:r>
    </w:p>
    <w:p w:rsidR="00000000" w:rsidDel="00000000" w:rsidP="00000000" w:rsidRDefault="00000000" w:rsidRPr="00000000" w14:paraId="000000B5">
      <w:pPr>
        <w:rPr>
          <w:b w:val="1"/>
          <w:color w:val="ffffff"/>
          <w:sz w:val="36"/>
          <w:szCs w:val="36"/>
        </w:rPr>
      </w:pPr>
      <w:r w:rsidDel="00000000" w:rsidR="00000000" w:rsidRPr="00000000">
        <w:rPr>
          <w:rtl w:val="0"/>
        </w:rPr>
      </w:r>
    </w:p>
    <w:p w:rsidR="00000000" w:rsidDel="00000000" w:rsidP="00000000" w:rsidRDefault="00000000" w:rsidRPr="00000000" w14:paraId="000000B6">
      <w:pPr>
        <w:rPr>
          <w:b w:val="1"/>
          <w:color w:val="ffffff"/>
          <w:sz w:val="36"/>
          <w:szCs w:val="36"/>
        </w:rPr>
      </w:pPr>
      <w:r w:rsidDel="00000000" w:rsidR="00000000" w:rsidRPr="00000000">
        <w:rPr>
          <w:rtl w:val="0"/>
        </w:rPr>
      </w:r>
    </w:p>
    <w:p w:rsidR="00000000" w:rsidDel="00000000" w:rsidP="00000000" w:rsidRDefault="00000000" w:rsidRPr="00000000" w14:paraId="000000B7">
      <w:pPr>
        <w:rPr>
          <w:b w:val="1"/>
          <w:color w:val="ffffff"/>
          <w:sz w:val="36"/>
          <w:szCs w:val="36"/>
        </w:rPr>
      </w:pPr>
      <w:r w:rsidDel="00000000" w:rsidR="00000000" w:rsidRPr="00000000">
        <w:rPr>
          <w:rtl w:val="0"/>
        </w:rPr>
      </w:r>
    </w:p>
    <w:tbl>
      <w:tblPr>
        <w:tblStyle w:val="Table4"/>
        <w:tblpPr w:leftFromText="180" w:rightFromText="180" w:topFromText="0" w:bottomFromText="0" w:vertAnchor="text" w:horzAnchor="text" w:tblpX="0" w:tblpY="1073"/>
        <w:tblW w:w="15367.0" w:type="dxa"/>
        <w:jc w:val="left"/>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gridSpan w:val="3"/>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Indicator 4 - Broader experience of a range of sports and activities offered to all pupils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43" name=""/>
                      <a:graphic>
                        <a:graphicData uri="http://schemas.microsoft.com/office/word/2010/wordprocessingShape">
                          <wps:wsp>
                            <wps:cNvSpPr/>
                            <wps:cNvPr id="9" name="Shape 9"/>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61.99999809265137"/>
                                    <w:jc w:val="left"/>
                                    <w:textDirection w:val="btLr"/>
                                  </w:pPr>
                                  <w:r w:rsidDel="00000000" w:rsidR="00000000" w:rsidRPr="00000000">
                                    <w:rPr>
                                      <w:rFonts w:ascii="Times New Roman" w:cs="Times New Roman" w:eastAsia="Times New Roman" w:hAnsi="Times New Roman"/>
                                      <w:b w:val="1"/>
                                      <w:i w:val="0"/>
                                      <w:smallCaps w:val="0"/>
                                      <w:strike w:val="0"/>
                                      <w:color w:val="ffffff"/>
                                      <w:sz w:val="36"/>
                                      <w:vertAlign w:val="baseline"/>
                                    </w:rPr>
                                    <w:t xml:space="preserve">Review of last year’s spend and key achievements (2022/2023)</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43"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9820910" cy="355600"/>
                              </a:xfrm>
                              <a:prstGeom prst="rect"/>
                              <a:ln/>
                            </pic:spPr>
                          </pic:pic>
                        </a:graphicData>
                      </a:graphic>
                    </wp:anchor>
                  </w:drawing>
                </mc:Fallback>
              </mc:AlternateContent>
            </w:r>
          </w:p>
        </w:tc>
      </w:tr>
      <w:tr>
        <w:trPr>
          <w:cantSplit w:val="0"/>
          <w:trHeight w:val="499" w:hRule="atLeast"/>
          <w:tblHeader w:val="0"/>
        </w:trPr>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Activity/Action</w:t>
            </w: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Comments</w:t>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increase children’s participation in a range of activities associated with the paralympics and purchase equipment to provide high quality varied PE lessons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increased knowledge of paralympic events through bespoke sessions such as wheelchair basketball, boccia.</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broadened experience of playing a wider range of activities through Real PE programme</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increased empathy toward and understanding of playing sports with a disability</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Paralympic and disability sports are included in RealPE programme (seated volleyball) and we have sent children to sportsability and inclusive sport festivals, as well as the Sport League with North View Academy.</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Through feedback and discussions with children, they now have a broader knowledge of sports, games and activities compared to previously. Children can list games as well as sports that they can play.</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Aim to book specific experience sessions with disability sport groups to allow children to gain a better understanding.</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Through active breaks and lunchtimes, run some Paralympic and disability sport sessions, i.e. boccia, seated volleyball</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Sports League idea with North View Academy - regular attendance with identified SEN/hard to reach children.</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engage children in cycling proficiency activity in the hope that this will also encourage bike riding outside of school.</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increased safety skills for riding a bike on roads, tracks around the local area</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and parents will be inspired to ride bikes in their leisure time</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children to have access to equipment to enable them to enjoy cycling in school and their leisure time</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of Walk to School/Travel initiatives to increase the profile of cycling/scooting in order to increase physical activity levels to and from school.</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Year 5 Bikeability took place during week beginning 31st October. Across the week, children were taught a range of activities, led by the local authority, as well as safety and bike maintenance. </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Year 3 Road Safety workshops took place in October and November to support travel to and from school.</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Book in bikeability session for Year 5 for 23-24 academic year.</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Walk to School and Travel Initiatives into the school calenda</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5">
      <w:pPr>
        <w:rPr>
          <w:b w:val="1"/>
          <w:color w:val="ffffff"/>
          <w:sz w:val="36"/>
          <w:szCs w:val="36"/>
        </w:rPr>
      </w:pPr>
      <w:r w:rsidDel="00000000" w:rsidR="00000000" w:rsidRPr="00000000">
        <w:rPr>
          <w:rtl w:val="0"/>
        </w:rPr>
      </w:r>
    </w:p>
    <w:p w:rsidR="00000000" w:rsidDel="00000000" w:rsidP="00000000" w:rsidRDefault="00000000" w:rsidRPr="00000000" w14:paraId="000000E6">
      <w:pPr>
        <w:rPr>
          <w:b w:val="1"/>
          <w:color w:val="ffffff"/>
          <w:sz w:val="36"/>
          <w:szCs w:val="36"/>
        </w:rPr>
      </w:pPr>
      <w:r w:rsidDel="00000000" w:rsidR="00000000" w:rsidRPr="00000000">
        <w:rPr>
          <w:rtl w:val="0"/>
        </w:rPr>
      </w:r>
    </w:p>
    <w:p w:rsidR="00000000" w:rsidDel="00000000" w:rsidP="00000000" w:rsidRDefault="00000000" w:rsidRPr="00000000" w14:paraId="000000E7">
      <w:pPr>
        <w:rPr>
          <w:b w:val="1"/>
          <w:color w:val="ffffff"/>
          <w:sz w:val="36"/>
          <w:szCs w:val="36"/>
        </w:rPr>
      </w:pPr>
      <w:r w:rsidDel="00000000" w:rsidR="00000000" w:rsidRPr="00000000">
        <w:rPr>
          <w:rtl w:val="0"/>
        </w:rPr>
      </w:r>
    </w:p>
    <w:tbl>
      <w:tblPr>
        <w:tblStyle w:val="Table5"/>
        <w:tblpPr w:leftFromText="180" w:rightFromText="180" w:topFromText="0" w:bottomFromText="0" w:vertAnchor="text" w:horzAnchor="text" w:tblpX="0" w:tblpY="1073"/>
        <w:tblW w:w="15367.0" w:type="dxa"/>
        <w:jc w:val="left"/>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gridSpan w:val="3"/>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Indicator 5 - Increased participation in competitive sport.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40" name=""/>
                      <a:graphic>
                        <a:graphicData uri="http://schemas.microsoft.com/office/word/2010/wordprocessingShape">
                          <wps:wsp>
                            <wps:cNvSpPr/>
                            <wps:cNvPr id="6" name="Shape 6"/>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61.99999809265137"/>
                                    <w:jc w:val="left"/>
                                    <w:textDirection w:val="btLr"/>
                                  </w:pPr>
                                  <w:r w:rsidDel="00000000" w:rsidR="00000000" w:rsidRPr="00000000">
                                    <w:rPr>
                                      <w:rFonts w:ascii="Times New Roman" w:cs="Times New Roman" w:eastAsia="Times New Roman" w:hAnsi="Times New Roman"/>
                                      <w:b w:val="1"/>
                                      <w:i w:val="0"/>
                                      <w:smallCaps w:val="0"/>
                                      <w:strike w:val="0"/>
                                      <w:color w:val="ffffff"/>
                                      <w:sz w:val="36"/>
                                      <w:vertAlign w:val="baseline"/>
                                    </w:rPr>
                                    <w:t xml:space="preserve">Review of last year’s spend and key achievements (2022/2023)</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-342899</wp:posOffset>
                      </wp:positionH>
                      <wp:positionV relativeFrom="paragraph">
                        <wp:posOffset>0</wp:posOffset>
                      </wp:positionV>
                      <wp:extent cx="9820910" cy="355600"/>
                      <wp:effectExtent b="0" l="0" r="0" t="0"/>
                      <wp:wrapTopAndBottom distB="0" distT="0"/>
                      <wp:docPr id="208116984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820910" cy="355600"/>
                              </a:xfrm>
                              <a:prstGeom prst="rect"/>
                              <a:ln/>
                            </pic:spPr>
                          </pic:pic>
                        </a:graphicData>
                      </a:graphic>
                    </wp:anchor>
                  </w:drawing>
                </mc:Fallback>
              </mc:AlternateContent>
            </w:r>
          </w:p>
        </w:tc>
      </w:tr>
      <w:tr>
        <w:trPr>
          <w:cantSplit w:val="0"/>
          <w:trHeight w:val="499" w:hRule="atLeast"/>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Activity/Action</w:t>
            </w: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Comments</w:t>
            </w:r>
            <w:r w:rsidDel="00000000" w:rsidR="00000000" w:rsidRPr="00000000">
              <w:rPr>
                <w:rtl w:val="0"/>
              </w:rPr>
            </w:r>
          </w:p>
        </w:tc>
      </w:tr>
      <w:tr>
        <w:trPr>
          <w:cantSplit w:val="0"/>
          <w:trHeight w:val="1960" w:hRule="atLeast"/>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schools participation in a range of sporting tournaments and events, including travel to and from fixtures/competitions.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the number of competitive sporting events that school partake in this academic year</w: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skills and teamwork</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on links with School Games Organiser to enter into competitive events and sporting festivals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safe travel to and from sporting venues</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CPD and training for PE apprentice in using Evolve</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children are kept safe throughout these sporting events</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Hasting Hill has taken part in 20 sporting events, competitions or initiatives across the academic year, leading to 978 sporting opportunities in total. This is a significant increase from 21-22. These have included EFL Cup, Sportability, Tennis, WISE Girls football, as well as National School Sports Week and #LetGirlsPlay initiative. </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contact and communication has taken place between PE lead and SGO to enter competitions and events, with a total of 978 places taken up by pupils from all key stages of school across 20 events.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Appropriate transport has been provided to give opportunities, along with the free use of our feeder school minibus (Sandhill View) to support rising costs of transport. </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Continue links with SGO to ensure that competitions, events and festivals are attended by children from Hasting Hill Academy.</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Aim to increase the number of opportunities from this year.</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07">
      <w:pPr>
        <w:rPr>
          <w:b w:val="1"/>
          <w:color w:val="ffffff"/>
          <w:sz w:val="36"/>
          <w:szCs w:val="36"/>
        </w:rPr>
      </w:pPr>
      <w:r w:rsidDel="00000000" w:rsidR="00000000" w:rsidRPr="00000000">
        <w:rPr>
          <w:rtl w:val="0"/>
        </w:rPr>
      </w:r>
    </w:p>
    <w:p w:rsidR="00000000" w:rsidDel="00000000" w:rsidP="00000000" w:rsidRDefault="00000000" w:rsidRPr="00000000" w14:paraId="00000108">
      <w:pPr>
        <w:rPr>
          <w:b w:val="1"/>
          <w:color w:val="ffffff"/>
          <w:sz w:val="36"/>
          <w:szCs w:val="36"/>
        </w:rPr>
      </w:pPr>
      <w:r w:rsidDel="00000000" w:rsidR="00000000" w:rsidRPr="00000000">
        <w:rPr>
          <w:rtl w:val="0"/>
        </w:rPr>
      </w:r>
    </w:p>
    <w:p w:rsidR="00000000" w:rsidDel="00000000" w:rsidP="00000000" w:rsidRDefault="00000000" w:rsidRPr="00000000" w14:paraId="00000109">
      <w:pPr>
        <w:rPr>
          <w:b w:val="1"/>
          <w:color w:val="ffffff"/>
          <w:sz w:val="36"/>
          <w:szCs w:val="36"/>
        </w:rPr>
      </w:pPr>
      <w:r w:rsidDel="00000000" w:rsidR="00000000" w:rsidRPr="00000000">
        <w:rPr>
          <w:rtl w:val="0"/>
        </w:rPr>
      </w:r>
    </w:p>
    <w:p w:rsidR="00000000" w:rsidDel="00000000" w:rsidP="00000000" w:rsidRDefault="00000000" w:rsidRPr="00000000" w14:paraId="0000010A">
      <w:pPr>
        <w:rPr>
          <w:b w:val="1"/>
          <w:color w:val="ffffff"/>
          <w:sz w:val="36"/>
          <w:szCs w:val="36"/>
        </w:rPr>
      </w:pPr>
      <w:r w:rsidDel="00000000" w:rsidR="00000000" w:rsidRPr="00000000">
        <w:rPr>
          <w:rtl w:val="0"/>
        </w:rPr>
      </w:r>
    </w:p>
    <w:p w:rsidR="00000000" w:rsidDel="00000000" w:rsidP="00000000" w:rsidRDefault="00000000" w:rsidRPr="00000000" w14:paraId="0000010B">
      <w:pPr>
        <w:rPr>
          <w:b w:val="1"/>
          <w:color w:val="ffffff"/>
          <w:sz w:val="36"/>
          <w:szCs w:val="36"/>
        </w:rPr>
      </w:pPr>
      <w:r w:rsidDel="00000000" w:rsidR="00000000" w:rsidRPr="00000000">
        <w:rPr>
          <w:rtl w:val="0"/>
        </w:rPr>
      </w:r>
    </w:p>
    <w:p w:rsidR="00000000" w:rsidDel="00000000" w:rsidP="00000000" w:rsidRDefault="00000000" w:rsidRPr="00000000" w14:paraId="0000010C">
      <w:pPr>
        <w:rPr>
          <w:b w:val="1"/>
          <w:color w:val="ffffff"/>
          <w:sz w:val="36"/>
          <w:szCs w:val="36"/>
        </w:rPr>
      </w:pPr>
      <w:r w:rsidDel="00000000" w:rsidR="00000000" w:rsidRPr="00000000">
        <w:rPr>
          <w:rtl w:val="0"/>
        </w:rPr>
      </w:r>
    </w:p>
    <w:p w:rsidR="00000000" w:rsidDel="00000000" w:rsidP="00000000" w:rsidRDefault="00000000" w:rsidRPr="00000000" w14:paraId="0000010D">
      <w:pPr>
        <w:rPr>
          <w:b w:val="1"/>
          <w:color w:val="ffffff"/>
          <w:sz w:val="36"/>
          <w:szCs w:val="36"/>
        </w:rPr>
      </w:pPr>
      <w:r w:rsidDel="00000000" w:rsidR="00000000" w:rsidRPr="00000000">
        <w:rPr>
          <w:rtl w:val="0"/>
        </w:rPr>
      </w:r>
    </w:p>
    <w:p w:rsidR="00000000" w:rsidDel="00000000" w:rsidP="00000000" w:rsidRDefault="00000000" w:rsidRPr="00000000" w14:paraId="0000010E">
      <w:pPr>
        <w:rPr>
          <w:b w:val="1"/>
          <w:color w:val="ffffff"/>
          <w:sz w:val="36"/>
          <w:szCs w:val="36"/>
        </w:rPr>
      </w:pPr>
      <w:r w:rsidDel="00000000" w:rsidR="00000000" w:rsidRPr="00000000">
        <w:rPr>
          <w:rtl w:val="0"/>
        </w:rPr>
      </w:r>
    </w:p>
    <w:p w:rsidR="00000000" w:rsidDel="00000000" w:rsidP="00000000" w:rsidRDefault="00000000" w:rsidRPr="00000000" w14:paraId="0000010F">
      <w:pPr>
        <w:rPr>
          <w:b w:val="1"/>
          <w:color w:val="ffffff"/>
          <w:sz w:val="36"/>
          <w:szCs w:val="36"/>
        </w:rPr>
      </w:pPr>
      <w:r w:rsidDel="00000000" w:rsidR="00000000" w:rsidRPr="00000000">
        <w:rPr>
          <w:rtl w:val="0"/>
        </w:rPr>
      </w:r>
    </w:p>
    <w:p w:rsidR="00000000" w:rsidDel="00000000" w:rsidP="00000000" w:rsidRDefault="00000000" w:rsidRPr="00000000" w14:paraId="00000110">
      <w:pPr>
        <w:rPr>
          <w:b w:val="1"/>
          <w:color w:val="ffffff"/>
          <w:sz w:val="36"/>
          <w:szCs w:val="36"/>
        </w:rPr>
      </w:pPr>
      <w:r w:rsidDel="00000000" w:rsidR="00000000" w:rsidRPr="00000000">
        <w:rPr>
          <w:rtl w:val="0"/>
        </w:rPr>
      </w:r>
    </w:p>
    <w:p w:rsidR="00000000" w:rsidDel="00000000" w:rsidP="00000000" w:rsidRDefault="00000000" w:rsidRPr="00000000" w14:paraId="00000111">
      <w:pPr>
        <w:rPr>
          <w:b w:val="1"/>
          <w:color w:val="ffffff"/>
          <w:sz w:val="36"/>
          <w:szCs w:val="36"/>
        </w:rPr>
      </w:pPr>
      <w:r w:rsidDel="00000000" w:rsidR="00000000" w:rsidRPr="00000000">
        <w:rPr>
          <w:rtl w:val="0"/>
        </w:rPr>
      </w:r>
    </w:p>
    <w:p w:rsidR="00000000" w:rsidDel="00000000" w:rsidP="00000000" w:rsidRDefault="00000000" w:rsidRPr="00000000" w14:paraId="00000112">
      <w:pPr>
        <w:rPr>
          <w:b w:val="1"/>
          <w:color w:val="ffffff"/>
          <w:sz w:val="36"/>
          <w:szCs w:val="36"/>
        </w:rPr>
      </w:pPr>
      <w:r w:rsidDel="00000000" w:rsidR="00000000" w:rsidRPr="00000000">
        <w:rPr>
          <w:sz w:val="20"/>
          <w:szCs w:val="20"/>
        </w:rPr>
        <mc:AlternateContent>
          <mc:Choice Requires="wpg">
            <w:drawing>
              <wp:inline distB="0" distT="0" distL="0" distR="0">
                <wp:extent cx="9820910" cy="355600"/>
                <wp:effectExtent b="0" l="0" r="0" t="0"/>
                <wp:docPr id="2081169838" name=""/>
                <a:graphic>
                  <a:graphicData uri="http://schemas.microsoft.com/office/word/2010/wordprocessingShape">
                    <wps:wsp>
                      <wps:cNvSpPr/>
                      <wps:cNvPr id="4" name="Shape 4"/>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55.999999046325684" w:right="0" w:firstLine="55.999999046325684"/>
                              <w:jc w:val="left"/>
                              <w:textDirection w:val="btLr"/>
                            </w:pPr>
                            <w:r w:rsidDel="00000000" w:rsidR="00000000" w:rsidRPr="00000000">
                              <w:rPr>
                                <w:rFonts w:ascii="Times New Roman" w:cs="Times New Roman" w:eastAsia="Times New Roman" w:hAnsi="Times New Roman"/>
                                <w:b w:val="1"/>
                                <w:i w:val="0"/>
                                <w:smallCaps w:val="0"/>
                                <w:strike w:val="0"/>
                                <w:color w:val="ffffff"/>
                                <w:sz w:val="36"/>
                                <w:vertAlign w:val="baseline"/>
                              </w:rPr>
                              <w:t xml:space="preserve">Key priorities and Planning</w:t>
                            </w:r>
                          </w:p>
                        </w:txbxContent>
                      </wps:txbx>
                      <wps:bodyPr anchorCtr="0" anchor="t" bIns="0" lIns="0" spcFirstLastPara="1" rIns="0" wrap="square" tIns="0">
                        <a:noAutofit/>
                      </wps:bodyPr>
                    </wps:wsp>
                  </a:graphicData>
                </a:graphic>
              </wp:inline>
            </w:drawing>
          </mc:Choice>
          <mc:Fallback>
            <w:drawing>
              <wp:inline distB="0" distT="0" distL="0" distR="0">
                <wp:extent cx="9820910" cy="355600"/>
                <wp:effectExtent b="0" l="0" r="0" t="0"/>
                <wp:docPr id="2081169838"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9820910" cy="355600"/>
                        </a:xfrm>
                        <a:prstGeom prst="rect"/>
                        <a:ln/>
                      </pic:spPr>
                    </pic:pic>
                  </a:graphicData>
                </a:graphic>
              </wp:inline>
            </w:drawing>
          </mc:Fallback>
        </mc:AlternateContent>
      </w:r>
      <w:r w:rsidDel="00000000" w:rsidR="00000000" w:rsidRPr="00000000">
        <w:rPr>
          <w:rtl w:val="0"/>
        </w:rPr>
      </w:r>
    </w:p>
    <w:tbl>
      <w:tblPr>
        <w:tblStyle w:val="Table6"/>
        <w:tblW w:w="15418.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568"/>
        <w:gridCol w:w="3534"/>
        <w:gridCol w:w="3874"/>
        <w:gridCol w:w="2740"/>
        <w:gridCol w:w="2702"/>
        <w:tblGridChange w:id="0">
          <w:tblGrid>
            <w:gridCol w:w="2568"/>
            <w:gridCol w:w="3534"/>
            <w:gridCol w:w="3874"/>
            <w:gridCol w:w="2740"/>
            <w:gridCol w:w="2702"/>
          </w:tblGrid>
        </w:tblGridChange>
      </w:tblGrid>
      <w:tr>
        <w:trPr>
          <w:cantSplit w:val="0"/>
          <w:trHeight w:val="1103" w:hRule="atLeast"/>
          <w:tblHeader w:val="0"/>
        </w:trPr>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Action – what are you planning to do</w:t>
            </w: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Who does this action impact?</w:t>
            </w: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Key indicator to meet</w:t>
            </w: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Impacts and how sustainability will be achieved?</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Cost linked to the action</w:t>
            </w:r>
            <w:r w:rsidDel="00000000" w:rsidR="00000000" w:rsidRPr="00000000">
              <w:rPr>
                <w:rtl w:val="0"/>
              </w:rPr>
            </w:r>
          </w:p>
        </w:tc>
      </w:tr>
      <w:tr>
        <w:trPr>
          <w:cantSplit w:val="0"/>
          <w:trHeight w:val="6108" w:hRule="atLeast"/>
          <w:tblHeader w:val="0"/>
        </w:trPr>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Support staff with CPD relating to the RealPE programme used in school via My Learning</w:t>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MJ who will support and lead with CPD</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staff who deliver PE lessons to the children.</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Nursery – NH, AH</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Reception – AW</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Year 1 – JD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Year 2, 3 , 4 &amp; 5 - LM</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Pupils – quality of teaching in PE lessons will provide children with improved experiences, outcomes and enjoyment.</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Increased confidence, knowledge and skills of all staff in teaching PE and sport</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2 -The engagement of all pupils in regular physical activity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staff confidence and knowledge of the RealPE programme, Jasmine platform and forms of assessment.</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satisfaction from staff voice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Increased confidence, knowledge and enjoyment from pupil voice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outcomes relating to end points</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243"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£8000 (4 days per member of staff - release time for MJ) </w:t>
            </w:r>
            <w:r w:rsidDel="00000000" w:rsidR="00000000" w:rsidRPr="00000000">
              <w:rPr>
                <w:rtl w:val="0"/>
              </w:rPr>
            </w:r>
          </w:p>
        </w:tc>
      </w:tr>
    </w:tbl>
    <w:p w:rsidR="00000000" w:rsidDel="00000000" w:rsidP="00000000" w:rsidRDefault="00000000" w:rsidRPr="00000000" w14:paraId="0000012F">
      <w:pPr>
        <w:rPr>
          <w:b w:val="1"/>
          <w:color w:val="ffffff"/>
          <w:sz w:val="36"/>
          <w:szCs w:val="36"/>
        </w:rPr>
      </w:pPr>
      <w:r w:rsidDel="00000000" w:rsidR="00000000" w:rsidRPr="00000000">
        <w:rPr>
          <w:rtl w:val="0"/>
        </w:rPr>
      </w:r>
    </w:p>
    <w:p w:rsidR="00000000" w:rsidDel="00000000" w:rsidP="00000000" w:rsidRDefault="00000000" w:rsidRPr="00000000" w14:paraId="00000130">
      <w:pPr>
        <w:rPr>
          <w:b w:val="1"/>
          <w:color w:val="ffffff"/>
          <w:sz w:val="36"/>
          <w:szCs w:val="36"/>
        </w:rPr>
      </w:pPr>
      <w:r w:rsidDel="00000000" w:rsidR="00000000" w:rsidRPr="00000000">
        <w:rPr>
          <w:rtl w:val="0"/>
        </w:rPr>
      </w:r>
    </w:p>
    <w:p w:rsidR="00000000" w:rsidDel="00000000" w:rsidP="00000000" w:rsidRDefault="00000000" w:rsidRPr="00000000" w14:paraId="00000131">
      <w:pPr>
        <w:rPr>
          <w:sz w:val="28"/>
          <w:szCs w:val="28"/>
        </w:rPr>
      </w:pPr>
      <w:r w:rsidDel="00000000" w:rsidR="00000000" w:rsidRPr="00000000">
        <w:rPr>
          <w:rtl w:val="0"/>
        </w:rPr>
      </w:r>
    </w:p>
    <w:p w:rsidR="00000000" w:rsidDel="00000000" w:rsidP="00000000" w:rsidRDefault="00000000" w:rsidRPr="00000000" w14:paraId="00000132">
      <w:pPr>
        <w:rPr>
          <w:sz w:val="28"/>
          <w:szCs w:val="28"/>
        </w:rPr>
      </w:pPr>
      <w:r w:rsidDel="00000000" w:rsidR="00000000" w:rsidRPr="00000000">
        <w:rPr>
          <w:rtl w:val="0"/>
        </w:rPr>
      </w:r>
    </w:p>
    <w:p w:rsidR="00000000" w:rsidDel="00000000" w:rsidP="00000000" w:rsidRDefault="00000000" w:rsidRPr="00000000" w14:paraId="00000133">
      <w:pPr>
        <w:rPr>
          <w:sz w:val="28"/>
          <w:szCs w:val="28"/>
        </w:rPr>
      </w:pPr>
      <w:r w:rsidDel="00000000" w:rsidR="00000000" w:rsidRPr="00000000">
        <w:rPr>
          <w:rtl w:val="0"/>
        </w:rPr>
      </w:r>
    </w:p>
    <w:p w:rsidR="00000000" w:rsidDel="00000000" w:rsidP="00000000" w:rsidRDefault="00000000" w:rsidRPr="00000000" w14:paraId="00000134">
      <w:pPr>
        <w:rPr>
          <w:sz w:val="28"/>
          <w:szCs w:val="28"/>
        </w:rPr>
      </w:pPr>
      <w:r w:rsidDel="00000000" w:rsidR="00000000" w:rsidRPr="00000000">
        <w:rPr>
          <w:rtl w:val="0"/>
        </w:rPr>
      </w:r>
    </w:p>
    <w:p w:rsidR="00000000" w:rsidDel="00000000" w:rsidP="00000000" w:rsidRDefault="00000000" w:rsidRPr="00000000" w14:paraId="00000135">
      <w:pPr>
        <w:rPr>
          <w:sz w:val="28"/>
          <w:szCs w:val="28"/>
        </w:rPr>
      </w:pPr>
      <w:r w:rsidDel="00000000" w:rsidR="00000000" w:rsidRPr="00000000">
        <w:rPr>
          <w:rtl w:val="0"/>
        </w:rPr>
      </w:r>
    </w:p>
    <w:tbl>
      <w:tblPr>
        <w:tblStyle w:val="Table7"/>
        <w:tblW w:w="15418.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568"/>
        <w:gridCol w:w="3534"/>
        <w:gridCol w:w="3874"/>
        <w:gridCol w:w="2740"/>
        <w:gridCol w:w="2702"/>
        <w:tblGridChange w:id="0">
          <w:tblGrid>
            <w:gridCol w:w="2568"/>
            <w:gridCol w:w="3534"/>
            <w:gridCol w:w="3874"/>
            <w:gridCol w:w="2740"/>
            <w:gridCol w:w="2702"/>
          </w:tblGrid>
        </w:tblGridChange>
      </w:tblGrid>
      <w:tr>
        <w:trPr>
          <w:cantSplit w:val="0"/>
          <w:trHeight w:val="1103"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Action – what are you planning to do</w:t>
            </w: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Who does this action impact?</w:t>
            </w: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Key indicator to meet</w:t>
            </w: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Impacts and how sustainability will be achieved?</w:t>
            </w: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Cost linked to the action</w:t>
            </w:r>
            <w:r w:rsidDel="00000000" w:rsidR="00000000" w:rsidRPr="00000000">
              <w:rPr>
                <w:rtl w:val="0"/>
              </w:rPr>
            </w:r>
          </w:p>
        </w:tc>
      </w:tr>
      <w:tr>
        <w:trPr>
          <w:cantSplit w:val="0"/>
          <w:trHeight w:val="4625"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Increased physical activity levels during break and lunchtimes to help children be active and achieve recommended physical activity levels in school</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Pupils – opportunities to be more active in school and increased availability of sports and games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Y6 Sports Leaders – children trained by SGO in Leadership in order to support delivery of games and activities</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2 -The engagement of all pupils in regular physical activity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3 - The profile of PE and sport is raised across the school as a tool for whole school improvement</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4 - Broader experience of a range of sports and activities offered to all pupils</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Training delivered to Y6 Sports Leaders and review of pupil voice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experiences of a range of games and sports</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confidence in physical activity</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High uptake of places in sporting extra-curricular clubs</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243"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£3000 </w:t>
            </w:r>
            <w:r w:rsidDel="00000000" w:rsidR="00000000" w:rsidRPr="00000000">
              <w:rPr>
                <w:rtl w:val="0"/>
              </w:rPr>
            </w:r>
          </w:p>
        </w:tc>
      </w:tr>
    </w:tbl>
    <w:p w:rsidR="00000000" w:rsidDel="00000000" w:rsidP="00000000" w:rsidRDefault="00000000" w:rsidRPr="00000000" w14:paraId="0000014E">
      <w:pPr>
        <w:rPr>
          <w:sz w:val="28"/>
          <w:szCs w:val="28"/>
        </w:rPr>
        <w:sectPr>
          <w:footerReference r:id="rId17" w:type="default"/>
          <w:type w:val="nextPage"/>
          <w:pgSz w:h="11910" w:w="16840" w:orient="landscape"/>
          <w:pgMar w:bottom="640" w:top="640" w:left="540" w:right="580" w:header="0" w:footer="440"/>
        </w:sect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bl>
      <w:tblPr>
        <w:tblStyle w:val="Table8"/>
        <w:tblW w:w="15418.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568"/>
        <w:gridCol w:w="3534"/>
        <w:gridCol w:w="3874"/>
        <w:gridCol w:w="2740"/>
        <w:gridCol w:w="2702"/>
        <w:tblGridChange w:id="0">
          <w:tblGrid>
            <w:gridCol w:w="2568"/>
            <w:gridCol w:w="3534"/>
            <w:gridCol w:w="3874"/>
            <w:gridCol w:w="2740"/>
            <w:gridCol w:w="2702"/>
          </w:tblGrid>
        </w:tblGridChange>
      </w:tblGrid>
      <w:tr>
        <w:trPr>
          <w:cantSplit w:val="0"/>
          <w:trHeight w:val="1103" w:hRule="atLeast"/>
          <w:tblHeader w:val="0"/>
        </w:trPr>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Action – what are you planning to do</w:t>
            </w: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131"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Who does this action impact?</w:t>
            </w: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Key indicator to meet</w:t>
            </w: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Impacts and how sustainability will be achieved?</w:t>
            </w: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93"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1f20"/>
                <w:sz w:val="28"/>
                <w:szCs w:val="28"/>
                <w:u w:val="none"/>
                <w:shd w:fill="auto" w:val="clear"/>
                <w:vertAlign w:val="baseline"/>
                <w:rtl w:val="0"/>
              </w:rPr>
              <w:t xml:space="preserve">Cost linked to the action</w:t>
            </w:r>
            <w:r w:rsidDel="00000000" w:rsidR="00000000" w:rsidRPr="00000000">
              <w:rPr>
                <w:rtl w:val="0"/>
              </w:rPr>
            </w:r>
          </w:p>
        </w:tc>
      </w:tr>
      <w:tr>
        <w:trPr>
          <w:cantSplit w:val="0"/>
          <w:trHeight w:val="6108" w:hRule="atLeast"/>
          <w:tblHeader w:val="0"/>
        </w:trPr>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80" w:right="162"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Increased participation in school events (intra), competitions, tournaments and festivals (inter)</w:t>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Pupils – opportunities to take part in a range of sports and activities.</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Staff – pupils supported and led by staff as role models with good knowledge of sports and activities</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2 -The engagement of all pupils in regular physical activity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3 - The profile of PE and sport is raised across the school as a tool for whole school improvement</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4 - Broader experience of a range of sports and activities offered to all pupils</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0" w:right="206"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indicator 5 - Increased participation in competitive sport</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9" w:right="206"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Increased confidence in a range of sports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Positive uptake in sports clubs</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Improvements in pupil performance at events</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79" w:right="243"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£7220 </w:t>
            </w:r>
            <w:r w:rsidDel="00000000" w:rsidR="00000000" w:rsidRPr="00000000">
              <w:rPr>
                <w:rtl w:val="0"/>
              </w:rPr>
            </w:r>
          </w:p>
        </w:tc>
      </w:tr>
    </w:tbl>
    <w:p w:rsidR="00000000" w:rsidDel="00000000" w:rsidP="00000000" w:rsidRDefault="00000000" w:rsidRPr="00000000" w14:paraId="00000169">
      <w:pPr>
        <w:spacing w:line="235" w:lineRule="auto"/>
        <w:rPr>
          <w:sz w:val="28"/>
          <w:szCs w:val="28"/>
        </w:rPr>
        <w:sectPr>
          <w:type w:val="nextPage"/>
          <w:pgSz w:h="11910" w:w="16840" w:orient="landscape"/>
          <w:pgMar w:bottom="720" w:top="720" w:left="540" w:right="580" w:header="0" w:footer="440"/>
        </w:sectPr>
      </w:pPr>
      <w:r w:rsidDel="00000000" w:rsidR="00000000" w:rsidRPr="00000000">
        <w:rPr>
          <w:rtl w:val="0"/>
        </w:rPr>
      </w:r>
    </w:p>
    <w:p w:rsidR="00000000" w:rsidDel="00000000" w:rsidP="00000000" w:rsidRDefault="00000000" w:rsidRPr="00000000" w14:paraId="0000016A">
      <w:pPr>
        <w:rPr>
          <w:sz w:val="28"/>
          <w:szCs w:val="28"/>
        </w:rPr>
      </w:pPr>
      <w:r w:rsidDel="00000000" w:rsidR="00000000" w:rsidRPr="00000000">
        <w:rPr>
          <w:rtl w:val="0"/>
        </w:rPr>
      </w:r>
    </w:p>
    <w:p w:rsidR="00000000" w:rsidDel="00000000" w:rsidP="00000000" w:rsidRDefault="00000000" w:rsidRPr="00000000" w14:paraId="0000016B">
      <w:pPr>
        <w:rPr>
          <w:sz w:val="28"/>
          <w:szCs w:val="28"/>
        </w:rPr>
        <w:sectPr>
          <w:type w:val="continuous"/>
          <w:pgSz w:h="11910" w:w="16840" w:orient="landscape"/>
          <w:pgMar w:bottom="640" w:top="700" w:left="540" w:right="580" w:header="0" w:footer="440"/>
        </w:sectPr>
      </w:pPr>
      <w:r w:rsidDel="00000000" w:rsidR="00000000" w:rsidRPr="00000000">
        <w:rPr>
          <w:rtl w:val="0"/>
        </w:rPr>
      </w:r>
    </w:p>
    <w:p w:rsidR="00000000" w:rsidDel="00000000" w:rsidP="00000000" w:rsidRDefault="00000000" w:rsidRPr="00000000" w14:paraId="0000016C">
      <w:pPr>
        <w:rPr>
          <w:sz w:val="28"/>
          <w:szCs w:val="28"/>
        </w:rPr>
      </w:pPr>
      <w:r w:rsidDel="00000000" w:rsidR="00000000" w:rsidRPr="00000000">
        <w:rPr>
          <w:rtl w:val="0"/>
        </w:rPr>
      </w:r>
    </w:p>
    <w:p w:rsidR="00000000" w:rsidDel="00000000" w:rsidP="00000000" w:rsidRDefault="00000000" w:rsidRPr="00000000" w14:paraId="0000016D">
      <w:pPr>
        <w:ind w:firstLine="720"/>
        <w:rPr>
          <w:sz w:val="28"/>
          <w:szCs w:val="28"/>
        </w:rPr>
      </w:pPr>
      <w:r w:rsidDel="00000000" w:rsidR="00000000" w:rsidRPr="00000000">
        <w:rPr>
          <w:sz w:val="20"/>
          <w:szCs w:val="20"/>
        </w:rPr>
        <mc:AlternateContent>
          <mc:Choice Requires="wpg">
            <w:drawing>
              <wp:inline distB="0" distT="0" distL="0" distR="0">
                <wp:extent cx="9365560" cy="355600"/>
                <wp:effectExtent b="0" l="0" r="0" t="0"/>
                <wp:docPr id="2081169837" name=""/>
                <a:graphic>
                  <a:graphicData uri="http://schemas.microsoft.com/office/word/2010/wordprocessingShape">
                    <wps:wsp>
                      <wps:cNvSpPr/>
                      <wps:cNvPr id="3" name="Shape 3"/>
                      <wps:spPr>
                        <a:xfrm>
                          <a:off x="667983" y="3606963"/>
                          <a:ext cx="9356035" cy="346075"/>
                        </a:xfrm>
                        <a:prstGeom prst="rect">
                          <a:avLst/>
                        </a:prstGeom>
                        <a:solidFill>
                          <a:srgbClr val="ED2124"/>
                        </a:solidFill>
                        <a:ln>
                          <a:noFill/>
                        </a:ln>
                      </wps:spPr>
                      <wps:txbx>
                        <w:txbxContent>
                          <w:p w:rsidR="00000000" w:rsidDel="00000000" w:rsidP="00000000" w:rsidRDefault="00000000" w:rsidRPr="00000000">
                            <w:pPr>
                              <w:spacing w:after="0" w:before="22.999999523162842" w:line="240"/>
                              <w:ind w:left="61.99999809265137" w:right="0" w:firstLine="61.99999809265137"/>
                              <w:jc w:val="left"/>
                              <w:textDirection w:val="btLr"/>
                            </w:pPr>
                            <w:r w:rsidDel="00000000" w:rsidR="00000000" w:rsidRPr="00000000">
                              <w:rPr>
                                <w:rFonts w:ascii="Times New Roman" w:cs="Times New Roman" w:eastAsia="Times New Roman" w:hAnsi="Times New Roman"/>
                                <w:b w:val="1"/>
                                <w:i w:val="0"/>
                                <w:smallCaps w:val="0"/>
                                <w:strike w:val="0"/>
                                <w:color w:val="ffffff"/>
                                <w:sz w:val="36"/>
                                <w:vertAlign w:val="baseline"/>
                              </w:rPr>
                              <w:t xml:space="preserve">Swimming Data</w:t>
                            </w:r>
                          </w:p>
                        </w:txbxContent>
                      </wps:txbx>
                      <wps:bodyPr anchorCtr="0" anchor="t" bIns="0" lIns="0" spcFirstLastPara="1" rIns="0" wrap="square" tIns="0">
                        <a:noAutofit/>
                      </wps:bodyPr>
                    </wps:wsp>
                  </a:graphicData>
                </a:graphic>
              </wp:inline>
            </w:drawing>
          </mc:Choice>
          <mc:Fallback>
            <w:drawing>
              <wp:inline distB="0" distT="0" distL="0" distR="0">
                <wp:extent cx="9365560" cy="355600"/>
                <wp:effectExtent b="0" l="0" r="0" t="0"/>
                <wp:docPr id="2081169837"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9365560" cy="355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E">
      <w:pPr>
        <w:tabs>
          <w:tab w:val="left" w:leader="none" w:pos="856"/>
        </w:tabs>
        <w:rPr>
          <w:sz w:val="28"/>
          <w:szCs w:val="28"/>
        </w:rPr>
      </w:pPr>
      <w:r w:rsidDel="00000000" w:rsidR="00000000" w:rsidRPr="00000000">
        <w:rPr>
          <w:sz w:val="28"/>
          <w:szCs w:val="28"/>
          <w:rtl w:val="0"/>
        </w:rPr>
        <w:tab/>
      </w:r>
    </w:p>
    <w:tbl>
      <w:tblPr>
        <w:tblStyle w:val="Table9"/>
        <w:tblW w:w="14037.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2"/>
        <w:gridCol w:w="4532"/>
        <w:gridCol w:w="4973"/>
        <w:tblGridChange w:id="0">
          <w:tblGrid>
            <w:gridCol w:w="4532"/>
            <w:gridCol w:w="4532"/>
            <w:gridCol w:w="4973"/>
          </w:tblGrid>
        </w:tblGridChange>
      </w:tblGrid>
      <w:tr>
        <w:trPr>
          <w:cantSplit w:val="0"/>
          <w:tblHeader w:val="0"/>
        </w:trPr>
        <w:tc>
          <w:tcPr/>
          <w:p w:rsidR="00000000" w:rsidDel="00000000" w:rsidP="00000000" w:rsidRDefault="00000000" w:rsidRPr="00000000" w14:paraId="0000016F">
            <w:pPr>
              <w:tabs>
                <w:tab w:val="left" w:leader="none" w:pos="856"/>
              </w:tabs>
              <w:rPr>
                <w:sz w:val="28"/>
                <w:szCs w:val="28"/>
              </w:rPr>
            </w:pPr>
            <w:r w:rsidDel="00000000" w:rsidR="00000000" w:rsidRPr="00000000">
              <w:rPr>
                <w:color w:val="231f20"/>
                <w:sz w:val="28"/>
                <w:szCs w:val="28"/>
                <w:rtl w:val="0"/>
              </w:rPr>
              <w:t xml:space="preserve">What percentage of your current Year 6 cohort are able to perform safe self-rescue in different water-based situations?</w:t>
            </w:r>
            <w:r w:rsidDel="00000000" w:rsidR="00000000" w:rsidRPr="00000000">
              <w:rPr>
                <w:rtl w:val="0"/>
              </w:rPr>
            </w:r>
          </w:p>
        </w:tc>
        <w:tc>
          <w:tcPr/>
          <w:p w:rsidR="00000000" w:rsidDel="00000000" w:rsidP="00000000" w:rsidRDefault="00000000" w:rsidRPr="00000000" w14:paraId="00000170">
            <w:pPr>
              <w:tabs>
                <w:tab w:val="left" w:leader="none" w:pos="856"/>
              </w:tabs>
              <w:rPr>
                <w:sz w:val="28"/>
                <w:szCs w:val="28"/>
              </w:rPr>
            </w:pPr>
            <w:r w:rsidDel="00000000" w:rsidR="00000000" w:rsidRPr="00000000">
              <w:rPr>
                <w:color w:val="231f20"/>
                <w:sz w:val="28"/>
                <w:szCs w:val="28"/>
                <w:rtl w:val="0"/>
              </w:rPr>
              <w:t xml:space="preserve">%</w:t>
            </w:r>
            <w:r w:rsidDel="00000000" w:rsidR="00000000" w:rsidRPr="00000000">
              <w:rPr>
                <w:rtl w:val="0"/>
              </w:rPr>
            </w:r>
          </w:p>
        </w:tc>
        <w:tc>
          <w:tcPr/>
          <w:p w:rsidR="00000000" w:rsidDel="00000000" w:rsidP="00000000" w:rsidRDefault="00000000" w:rsidRPr="00000000" w14:paraId="00000171">
            <w:pPr>
              <w:tabs>
                <w:tab w:val="left" w:leader="none" w:pos="856"/>
              </w:tabs>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35" w:lineRule="auto"/>
              <w:ind w:left="80" w:right="478"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If your schools swimming data is below national expectation, you can choose to use the Primary PE and sport premium to provide additional top-up sessions for those pupils that did not meet National Curriculum</w:t>
            </w:r>
            <w:r w:rsidDel="00000000" w:rsidR="00000000" w:rsidRPr="00000000">
              <w:rPr>
                <w:rtl w:val="0"/>
              </w:rPr>
            </w:r>
          </w:p>
          <w:p w:rsidR="00000000" w:rsidDel="00000000" w:rsidP="00000000" w:rsidRDefault="00000000" w:rsidRPr="00000000" w14:paraId="00000173">
            <w:pPr>
              <w:tabs>
                <w:tab w:val="left" w:leader="none" w:pos="856"/>
              </w:tabs>
              <w:rPr>
                <w:sz w:val="28"/>
                <w:szCs w:val="28"/>
              </w:rPr>
            </w:pPr>
            <w:r w:rsidDel="00000000" w:rsidR="00000000" w:rsidRPr="00000000">
              <w:rPr>
                <w:color w:val="231f20"/>
                <w:sz w:val="28"/>
                <w:szCs w:val="28"/>
                <w:rtl w:val="0"/>
              </w:rPr>
              <w:t xml:space="preserve">requirements after the completion of core lessons. Have you done this?</w:t>
            </w:r>
            <w:r w:rsidDel="00000000" w:rsidR="00000000" w:rsidRPr="00000000">
              <w:rPr>
                <w:rtl w:val="0"/>
              </w:rPr>
            </w:r>
          </w:p>
        </w:tc>
        <w:tc>
          <w:tcPr/>
          <w:p w:rsidR="00000000" w:rsidDel="00000000" w:rsidP="00000000" w:rsidRDefault="00000000" w:rsidRPr="00000000" w14:paraId="00000174">
            <w:pPr>
              <w:tabs>
                <w:tab w:val="left" w:leader="none" w:pos="856"/>
              </w:tabs>
              <w:rPr>
                <w:sz w:val="28"/>
                <w:szCs w:val="28"/>
              </w:rPr>
            </w:pPr>
            <w:r w:rsidDel="00000000" w:rsidR="00000000" w:rsidRPr="00000000">
              <w:rPr>
                <w:color w:val="231f20"/>
                <w:sz w:val="28"/>
                <w:szCs w:val="28"/>
                <w:rtl w:val="0"/>
              </w:rPr>
              <w:t xml:space="preserve">Yes/No</w:t>
            </w:r>
            <w:r w:rsidDel="00000000" w:rsidR="00000000" w:rsidRPr="00000000">
              <w:rPr>
                <w:rtl w:val="0"/>
              </w:rPr>
            </w:r>
          </w:p>
        </w:tc>
        <w:tc>
          <w:tcPr/>
          <w:p w:rsidR="00000000" w:rsidDel="00000000" w:rsidP="00000000" w:rsidRDefault="00000000" w:rsidRPr="00000000" w14:paraId="00000175">
            <w:pPr>
              <w:tabs>
                <w:tab w:val="left" w:leader="none" w:pos="856"/>
              </w:tabs>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76">
            <w:pPr>
              <w:tabs>
                <w:tab w:val="left" w:leader="none" w:pos="856"/>
              </w:tabs>
              <w:rPr>
                <w:sz w:val="28"/>
                <w:szCs w:val="28"/>
              </w:rPr>
            </w:pPr>
            <w:r w:rsidDel="00000000" w:rsidR="00000000" w:rsidRPr="00000000">
              <w:rPr>
                <w:color w:val="231f20"/>
                <w:sz w:val="28"/>
                <w:szCs w:val="28"/>
                <w:rtl w:val="0"/>
              </w:rPr>
              <w:t xml:space="preserve">Have you provided CPD to improve the knowledge and confidence of staff to be able to teach swimming and water safety?</w:t>
            </w:r>
            <w:r w:rsidDel="00000000" w:rsidR="00000000" w:rsidRPr="00000000">
              <w:rPr>
                <w:rtl w:val="0"/>
              </w:rPr>
            </w:r>
          </w:p>
        </w:tc>
        <w:tc>
          <w:tcPr/>
          <w:p w:rsidR="00000000" w:rsidDel="00000000" w:rsidP="00000000" w:rsidRDefault="00000000" w:rsidRPr="00000000" w14:paraId="00000177">
            <w:pPr>
              <w:tabs>
                <w:tab w:val="left" w:leader="none" w:pos="856"/>
              </w:tabs>
              <w:rPr>
                <w:sz w:val="28"/>
                <w:szCs w:val="28"/>
              </w:rPr>
            </w:pPr>
            <w:r w:rsidDel="00000000" w:rsidR="00000000" w:rsidRPr="00000000">
              <w:rPr>
                <w:color w:val="231f20"/>
                <w:sz w:val="28"/>
                <w:szCs w:val="28"/>
                <w:rtl w:val="0"/>
              </w:rPr>
              <w:t xml:space="preserve">Yes/No</w:t>
            </w:r>
            <w:r w:rsidDel="00000000" w:rsidR="00000000" w:rsidRPr="00000000">
              <w:rPr>
                <w:rtl w:val="0"/>
              </w:rPr>
            </w:r>
          </w:p>
        </w:tc>
        <w:tc>
          <w:tcPr/>
          <w:p w:rsidR="00000000" w:rsidDel="00000000" w:rsidP="00000000" w:rsidRDefault="00000000" w:rsidRPr="00000000" w14:paraId="00000178">
            <w:pPr>
              <w:tabs>
                <w:tab w:val="left" w:leader="none" w:pos="856"/>
              </w:tabs>
              <w:rPr>
                <w:sz w:val="28"/>
                <w:szCs w:val="28"/>
              </w:rPr>
            </w:pPr>
            <w:r w:rsidDel="00000000" w:rsidR="00000000" w:rsidRPr="00000000">
              <w:rPr>
                <w:rtl w:val="0"/>
              </w:rPr>
            </w:r>
          </w:p>
        </w:tc>
      </w:tr>
    </w:tbl>
    <w:p w:rsidR="00000000" w:rsidDel="00000000" w:rsidP="00000000" w:rsidRDefault="00000000" w:rsidRPr="00000000" w14:paraId="00000179">
      <w:pPr>
        <w:tabs>
          <w:tab w:val="left" w:leader="none" w:pos="856"/>
        </w:tabs>
        <w:rPr>
          <w:sz w:val="28"/>
          <w:szCs w:val="28"/>
        </w:rPr>
      </w:pPr>
      <w:r w:rsidDel="00000000" w:rsidR="00000000" w:rsidRPr="00000000">
        <w:rPr>
          <w:rtl w:val="0"/>
        </w:rPr>
      </w:r>
    </w:p>
    <w:p w:rsidR="00000000" w:rsidDel="00000000" w:rsidP="00000000" w:rsidRDefault="00000000" w:rsidRPr="00000000" w14:paraId="0000017A">
      <w:pPr>
        <w:rPr>
          <w:sz w:val="28"/>
          <w:szCs w:val="28"/>
        </w:rPr>
      </w:pPr>
      <w:r w:rsidDel="00000000" w:rsidR="00000000" w:rsidRPr="00000000">
        <w:rPr>
          <w:rtl w:val="0"/>
        </w:rPr>
      </w:r>
    </w:p>
    <w:p w:rsidR="00000000" w:rsidDel="00000000" w:rsidP="00000000" w:rsidRDefault="00000000" w:rsidRPr="00000000" w14:paraId="0000017B">
      <w:pPr>
        <w:rPr>
          <w:sz w:val="28"/>
          <w:szCs w:val="28"/>
        </w:rPr>
      </w:pPr>
      <w:r w:rsidDel="00000000" w:rsidR="00000000" w:rsidRPr="00000000">
        <w:rPr>
          <w:rtl w:val="0"/>
        </w:rPr>
      </w:r>
    </w:p>
    <w:p w:rsidR="00000000" w:rsidDel="00000000" w:rsidP="00000000" w:rsidRDefault="00000000" w:rsidRPr="00000000" w14:paraId="0000017C">
      <w:pPr>
        <w:tabs>
          <w:tab w:val="left" w:leader="none" w:pos="1043"/>
        </w:tabs>
        <w:rPr>
          <w:sz w:val="28"/>
          <w:szCs w:val="28"/>
        </w:rPr>
      </w:pPr>
      <w:r w:rsidDel="00000000" w:rsidR="00000000" w:rsidRPr="00000000">
        <w:rPr>
          <w:sz w:val="28"/>
          <w:szCs w:val="28"/>
          <w:rtl w:val="0"/>
        </w:rPr>
        <w:tab/>
      </w:r>
    </w:p>
    <w:p w:rsidR="00000000" w:rsidDel="00000000" w:rsidP="00000000" w:rsidRDefault="00000000" w:rsidRPr="00000000" w14:paraId="0000017D">
      <w:pPr>
        <w:tabs>
          <w:tab w:val="left" w:leader="none" w:pos="1043"/>
        </w:tabs>
        <w:rPr>
          <w:sz w:val="28"/>
          <w:szCs w:val="28"/>
        </w:rPr>
      </w:pPr>
      <w:r w:rsidDel="00000000" w:rsidR="00000000" w:rsidRPr="00000000">
        <w:rPr>
          <w:rtl w:val="0"/>
        </w:rPr>
      </w:r>
    </w:p>
    <w:p w:rsidR="00000000" w:rsidDel="00000000" w:rsidP="00000000" w:rsidRDefault="00000000" w:rsidRPr="00000000" w14:paraId="0000017E">
      <w:pPr>
        <w:tabs>
          <w:tab w:val="left" w:leader="none" w:pos="1043"/>
        </w:tabs>
        <w:rPr>
          <w:sz w:val="28"/>
          <w:szCs w:val="28"/>
        </w:rPr>
      </w:pPr>
      <w:r w:rsidDel="00000000" w:rsidR="00000000" w:rsidRPr="00000000">
        <w:rPr>
          <w:rtl w:val="0"/>
        </w:rPr>
      </w:r>
    </w:p>
    <w:p w:rsidR="00000000" w:rsidDel="00000000" w:rsidP="00000000" w:rsidRDefault="00000000" w:rsidRPr="00000000" w14:paraId="0000017F">
      <w:pPr>
        <w:tabs>
          <w:tab w:val="left" w:leader="none" w:pos="1043"/>
        </w:tabs>
        <w:rPr>
          <w:sz w:val="28"/>
          <w:szCs w:val="28"/>
        </w:rPr>
      </w:pPr>
      <w:r w:rsidDel="00000000" w:rsidR="00000000" w:rsidRPr="00000000">
        <w:rPr>
          <w:rtl w:val="0"/>
        </w:rPr>
      </w:r>
    </w:p>
    <w:p w:rsidR="00000000" w:rsidDel="00000000" w:rsidP="00000000" w:rsidRDefault="00000000" w:rsidRPr="00000000" w14:paraId="00000180">
      <w:pPr>
        <w:tabs>
          <w:tab w:val="left" w:leader="none" w:pos="1043"/>
        </w:tabs>
        <w:rPr>
          <w:sz w:val="28"/>
          <w:szCs w:val="28"/>
        </w:rPr>
      </w:pPr>
      <w:r w:rsidDel="00000000" w:rsidR="00000000" w:rsidRPr="00000000">
        <w:rPr>
          <w:rtl w:val="0"/>
        </w:rPr>
      </w:r>
    </w:p>
    <w:p w:rsidR="00000000" w:rsidDel="00000000" w:rsidP="00000000" w:rsidRDefault="00000000" w:rsidRPr="00000000" w14:paraId="00000181">
      <w:pPr>
        <w:tabs>
          <w:tab w:val="left" w:leader="none" w:pos="1043"/>
        </w:tabs>
        <w:rPr>
          <w:sz w:val="28"/>
          <w:szCs w:val="28"/>
        </w:rPr>
      </w:pPr>
      <w:r w:rsidDel="00000000" w:rsidR="00000000" w:rsidRPr="00000000">
        <w:rPr>
          <w:rtl w:val="0"/>
        </w:rPr>
      </w:r>
    </w:p>
    <w:p w:rsidR="00000000" w:rsidDel="00000000" w:rsidP="00000000" w:rsidRDefault="00000000" w:rsidRPr="00000000" w14:paraId="00000182">
      <w:pPr>
        <w:tabs>
          <w:tab w:val="left" w:leader="none" w:pos="1043"/>
        </w:tabs>
        <w:rPr>
          <w:sz w:val="28"/>
          <w:szCs w:val="28"/>
        </w:rPr>
      </w:pPr>
      <w:r w:rsidDel="00000000" w:rsidR="00000000" w:rsidRPr="00000000">
        <w:rPr>
          <w:rtl w:val="0"/>
        </w:rPr>
      </w:r>
    </w:p>
    <w:p w:rsidR="00000000" w:rsidDel="00000000" w:rsidP="00000000" w:rsidRDefault="00000000" w:rsidRPr="00000000" w14:paraId="00000183">
      <w:pPr>
        <w:tabs>
          <w:tab w:val="left" w:leader="none" w:pos="1043"/>
        </w:tabs>
        <w:rPr>
          <w:sz w:val="28"/>
          <w:szCs w:val="28"/>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Signed off by:</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tbl>
      <w:tblPr>
        <w:tblStyle w:val="Table10"/>
        <w:tblW w:w="15376.999999999998"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279"/>
        <w:gridCol w:w="10098"/>
        <w:tblGridChange w:id="0">
          <w:tblGrid>
            <w:gridCol w:w="5279"/>
            <w:gridCol w:w="10098"/>
          </w:tblGrid>
        </w:tblGridChange>
      </w:tblGrid>
      <w:tr>
        <w:trPr>
          <w:cantSplit w:val="0"/>
          <w:trHeight w:val="452" w:hRule="atLeast"/>
          <w:tblHeader w:val="0"/>
        </w:trPr>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Head Teacher:</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Natalie Fountain</w:t>
            </w:r>
          </w:p>
        </w:tc>
      </w:tr>
      <w:tr>
        <w:trPr>
          <w:cantSplit w:val="0"/>
          <w:trHeight w:val="686"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Subject Leader or the individual responsible for the Primary PE and sport premium:</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Martin Jones – PE Subject Lead</w:t>
            </w:r>
          </w:p>
        </w:tc>
      </w:tr>
      <w:tr>
        <w:trPr>
          <w:cantSplit w:val="0"/>
          <w:trHeight w:val="655" w:hRule="atLeast"/>
          <w:tblHeader w:val="0"/>
        </w:trPr>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Governor:</w:t>
            </w: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tc>
      </w:tr>
      <w:tr>
        <w:trPr>
          <w:cantSplit w:val="0"/>
          <w:trHeight w:val="650" w:hRule="atLeast"/>
          <w:tblHeader w:val="0"/>
        </w:trPr>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231f20"/>
                <w:sz w:val="28"/>
                <w:szCs w:val="28"/>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8E">
      <w:pPr>
        <w:tabs>
          <w:tab w:val="left" w:leader="none" w:pos="1043"/>
        </w:tabs>
        <w:rPr>
          <w:sz w:val="28"/>
          <w:szCs w:val="28"/>
        </w:rPr>
        <w:sectPr>
          <w:type w:val="nextPage"/>
          <w:pgSz w:h="11910" w:w="16840" w:orient="landscape"/>
          <w:pgMar w:bottom="640" w:top="720" w:left="540" w:right="580" w:header="0" w:footer="440"/>
        </w:sectPr>
      </w:pPr>
      <w:r w:rsidDel="00000000" w:rsidR="00000000" w:rsidRPr="00000000">
        <w:rPr>
          <w:rtl w:val="0"/>
        </w:rPr>
      </w:r>
    </w:p>
    <w:p w:rsidR="00000000" w:rsidDel="00000000" w:rsidP="00000000" w:rsidRDefault="00000000" w:rsidRPr="00000000" w14:paraId="0000018F">
      <w:pPr>
        <w:spacing w:line="235" w:lineRule="auto"/>
        <w:rPr>
          <w:sz w:val="28"/>
          <w:szCs w:val="28"/>
        </w:rPr>
        <w:sectPr>
          <w:type w:val="nextPage"/>
          <w:pgSz w:h="11910" w:w="16840" w:orient="landscape"/>
          <w:pgMar w:bottom="720" w:top="640" w:left="540" w:right="580" w:header="0" w:footer="440"/>
        </w:sectPr>
      </w:pPr>
      <w:r w:rsidDel="00000000" w:rsidR="00000000" w:rsidRPr="00000000">
        <w:rPr>
          <w:rtl w:val="0"/>
        </w:rPr>
      </w:r>
    </w:p>
    <w:p w:rsidR="00000000" w:rsidDel="00000000" w:rsidP="00000000" w:rsidRDefault="00000000" w:rsidRPr="00000000" w14:paraId="00000190">
      <w:pPr>
        <w:rPr>
          <w:sz w:val="26"/>
          <w:szCs w:val="26"/>
        </w:rPr>
        <w:sectPr>
          <w:type w:val="continuous"/>
          <w:pgSz w:h="11910" w:w="16840" w:orient="landscape"/>
          <w:pgMar w:bottom="640" w:top="700" w:left="540" w:right="580" w:header="0" w:footer="440"/>
        </w:sect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sectPr>
      <w:type w:val="nextPage"/>
      <w:pgSz w:h="11910" w:w="16840" w:orient="landscape"/>
      <w:pgMar w:bottom="640" w:top="640" w:left="540" w:right="580" w:header="0" w:footer="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23" w:lineRule="auto"/>
      <w:ind w:left="62"/>
    </w:pPr>
    <w:rPr>
      <w:rFonts w:ascii="Calibri" w:cs="Calibri" w:eastAsia="Calibri" w:hAnsi="Calibri"/>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before="92" w:lineRule="auto"/>
      <w:ind w:left="12029" w:right="138" w:firstLine="120.99999999999909"/>
      <w:jc w:val="right"/>
    </w:pPr>
    <w:rPr>
      <w:rFonts w:ascii="Calibri" w:cs="Calibri" w:eastAsia="Calibri" w:hAnsi="Calibri"/>
      <w:b w:val="1"/>
      <w:sz w:val="68"/>
      <w:szCs w:val="68"/>
    </w:rPr>
  </w:style>
  <w:style w:type="paragraph" w:styleId="Normal" w:default="1">
    <w:name w:val="Normal"/>
    <w:qFormat w:val="1"/>
    <w:rsid w:val="00077F34"/>
    <w:pPr>
      <w:widowControl w:val="1"/>
      <w:autoSpaceDE w:val="1"/>
      <w:autoSpaceDN w:val="1"/>
    </w:pPr>
    <w:rPr>
      <w:rFonts w:ascii="Times New Roman" w:cs="Times New Roman" w:eastAsia="Times New Roman" w:hAnsi="Times New Roman"/>
      <w:sz w:val="24"/>
      <w:szCs w:val="24"/>
      <w:lang w:eastAsia="en-GB" w:val="en-GB"/>
    </w:rPr>
  </w:style>
  <w:style w:type="paragraph" w:styleId="Heading1">
    <w:name w:val="heading 1"/>
    <w:basedOn w:val="Normal"/>
    <w:uiPriority w:val="9"/>
    <w:qFormat w:val="1"/>
    <w:pPr>
      <w:widowControl w:val="0"/>
      <w:autoSpaceDE w:val="0"/>
      <w:autoSpaceDN w:val="0"/>
      <w:spacing w:before="23"/>
      <w:ind w:left="62"/>
      <w:outlineLvl w:val="0"/>
    </w:pPr>
    <w:rPr>
      <w:rFonts w:ascii="Calibri" w:cs="Calibri" w:eastAsia="Calibri" w:hAnsi="Calibri"/>
      <w:b w:val="1"/>
      <w:bCs w:val="1"/>
      <w:sz w:val="36"/>
      <w:szCs w:val="36"/>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widowControl w:val="0"/>
      <w:autoSpaceDE w:val="0"/>
      <w:autoSpaceDN w:val="0"/>
    </w:pPr>
    <w:rPr>
      <w:rFonts w:ascii="Calibri" w:cs="Calibri" w:eastAsia="Calibri" w:hAnsi="Calibri"/>
      <w:sz w:val="28"/>
      <w:szCs w:val="28"/>
      <w:lang w:eastAsia="en-US" w:val="en-US"/>
    </w:rPr>
  </w:style>
  <w:style w:type="paragraph" w:styleId="Title">
    <w:name w:val="Title"/>
    <w:basedOn w:val="Normal"/>
    <w:uiPriority w:val="10"/>
    <w:qFormat w:val="1"/>
    <w:pPr>
      <w:widowControl w:val="0"/>
      <w:autoSpaceDE w:val="0"/>
      <w:autoSpaceDN w:val="0"/>
      <w:spacing w:before="92"/>
      <w:ind w:left="12029" w:right="138" w:firstLine="121"/>
      <w:jc w:val="right"/>
    </w:pPr>
    <w:rPr>
      <w:rFonts w:ascii="Calibri" w:cs="Calibri" w:eastAsia="Calibri" w:hAnsi="Calibri"/>
      <w:b w:val="1"/>
      <w:bCs w:val="1"/>
      <w:sz w:val="68"/>
      <w:szCs w:val="68"/>
      <w:lang w:eastAsia="en-US" w:val="en-US"/>
    </w:rPr>
  </w:style>
  <w:style w:type="paragraph" w:styleId="ListParagraph">
    <w:name w:val="List Paragraph"/>
    <w:basedOn w:val="Normal"/>
    <w:uiPriority w:val="1"/>
    <w:qFormat w:val="1"/>
    <w:pPr>
      <w:widowControl w:val="0"/>
      <w:autoSpaceDE w:val="0"/>
      <w:autoSpaceDN w:val="0"/>
      <w:ind w:left="540" w:hanging="360"/>
    </w:pPr>
    <w:rPr>
      <w:rFonts w:ascii="Calibri" w:cs="Calibri" w:eastAsia="Calibri" w:hAnsi="Calibri"/>
      <w:sz w:val="22"/>
      <w:szCs w:val="22"/>
      <w:lang w:eastAsia="en-US" w:val="en-US"/>
    </w:rPr>
  </w:style>
  <w:style w:type="paragraph" w:styleId="TableParagraph" w:customStyle="1">
    <w:name w:val="Table Paragraph"/>
    <w:basedOn w:val="Normal"/>
    <w:uiPriority w:val="1"/>
    <w:qFormat w:val="1"/>
    <w:pPr>
      <w:widowControl w:val="0"/>
      <w:autoSpaceDE w:val="0"/>
      <w:autoSpaceDN w:val="0"/>
      <w:spacing w:before="13"/>
      <w:ind w:left="80"/>
    </w:pPr>
    <w:rPr>
      <w:rFonts w:ascii="Calibri" w:cs="Calibri" w:eastAsia="Calibri" w:hAnsi="Calibri"/>
      <w:sz w:val="22"/>
      <w:szCs w:val="22"/>
      <w:lang w:eastAsia="en-US" w:val="en-US"/>
    </w:rPr>
  </w:style>
  <w:style w:type="paragraph" w:styleId="Header">
    <w:name w:val="header"/>
    <w:basedOn w:val="Normal"/>
    <w:link w:val="HeaderChar"/>
    <w:uiPriority w:val="99"/>
    <w:unhideWhenUsed w:val="1"/>
    <w:rsid w:val="00197376"/>
    <w:pPr>
      <w:widowControl w:val="0"/>
      <w:tabs>
        <w:tab w:val="center" w:pos="4513"/>
        <w:tab w:val="right" w:pos="9026"/>
      </w:tabs>
      <w:autoSpaceDE w:val="0"/>
      <w:autoSpaceDN w:val="0"/>
    </w:pPr>
    <w:rPr>
      <w:rFonts w:ascii="Calibri" w:cs="Calibri" w:eastAsia="Calibri" w:hAnsi="Calibri"/>
      <w:sz w:val="22"/>
      <w:szCs w:val="22"/>
      <w:lang w:eastAsia="en-US" w:val="en-US"/>
    </w:rPr>
  </w:style>
  <w:style w:type="character" w:styleId="HeaderChar" w:customStyle="1">
    <w:name w:val="Header Char"/>
    <w:basedOn w:val="DefaultParagraphFont"/>
    <w:link w:val="Header"/>
    <w:uiPriority w:val="99"/>
    <w:rsid w:val="00197376"/>
    <w:rPr>
      <w:rFonts w:ascii="Calibri" w:cs="Calibri" w:eastAsia="Calibri" w:hAnsi="Calibri"/>
    </w:rPr>
  </w:style>
  <w:style w:type="paragraph" w:styleId="Footer">
    <w:name w:val="footer"/>
    <w:basedOn w:val="Normal"/>
    <w:link w:val="FooterChar"/>
    <w:uiPriority w:val="99"/>
    <w:unhideWhenUsed w:val="1"/>
    <w:rsid w:val="00197376"/>
    <w:pPr>
      <w:widowControl w:val="0"/>
      <w:tabs>
        <w:tab w:val="center" w:pos="4513"/>
        <w:tab w:val="right" w:pos="9026"/>
      </w:tabs>
      <w:autoSpaceDE w:val="0"/>
      <w:autoSpaceDN w:val="0"/>
    </w:pPr>
    <w:rPr>
      <w:rFonts w:ascii="Calibri" w:cs="Calibri" w:eastAsia="Calibri" w:hAnsi="Calibri"/>
      <w:sz w:val="22"/>
      <w:szCs w:val="22"/>
      <w:lang w:eastAsia="en-US" w:val="en-US"/>
    </w:rPr>
  </w:style>
  <w:style w:type="character" w:styleId="FooterChar" w:customStyle="1">
    <w:name w:val="Footer Char"/>
    <w:basedOn w:val="DefaultParagraphFont"/>
    <w:link w:val="Footer"/>
    <w:uiPriority w:val="99"/>
    <w:rsid w:val="00197376"/>
    <w:rPr>
      <w:rFonts w:ascii="Calibri" w:cs="Calibri" w:eastAsia="Calibri" w:hAnsi="Calibri"/>
    </w:rPr>
  </w:style>
  <w:style w:type="paragraph" w:styleId="NormalWeb">
    <w:name w:val="Normal (Web)"/>
    <w:basedOn w:val="Normal"/>
    <w:uiPriority w:val="99"/>
    <w:unhideWhenUsed w:val="1"/>
    <w:rsid w:val="00197376"/>
    <w:pPr>
      <w:spacing w:after="100" w:afterAutospacing="1" w:before="100" w:beforeAutospacing="1"/>
    </w:pPr>
  </w:style>
  <w:style w:type="table" w:styleId="TableGrid">
    <w:name w:val="Table Grid"/>
    <w:basedOn w:val="TableNormal"/>
    <w:uiPriority w:val="39"/>
    <w:rsid w:val="00D93D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10.png"/><Relationship Id="rId17" Type="http://schemas.openxmlformats.org/officeDocument/2006/relationships/footer" Target="foot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7.jp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yDmNH1tsvmIiEprW7dtc+U6nA==">CgMxLjA4AHIhMTcxMHRrWVRGdXI1VFU5VVBCMHVrbHVSTW8tZEdETk1K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2023-09-28T21:27:00Z</dcterms:created>
  <dc:creator>Simon Leach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Adobe InDesign 18.5 (Windows)</vt:lpwstr>
  </property>
  <property fmtid="{D5CDD505-2E9C-101B-9397-08002B2CF9AE}" pid="4" name="LastSaved">
    <vt:filetime>2023-09-04T00:00:00Z</vt:filetime>
  </property>
  <property fmtid="{D5CDD505-2E9C-101B-9397-08002B2CF9AE}" pid="5" name="Producer">
    <vt:lpwstr>Adobe PDF Library 17.0</vt:lpwstr>
  </property>
</Properties>
</file>