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Pupil premium strategy statement 2022-23 </w:t>
        <w:tab/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/>
      </w:pPr>
      <w:bookmarkStart w:colFirst="0" w:colLast="0" w:name="_q4238552hmlk" w:id="1"/>
      <w:bookmarkEnd w:id="1"/>
      <w:r w:rsidDel="00000000" w:rsidR="00000000" w:rsidRPr="00000000">
        <w:rPr>
          <w:sz w:val="24"/>
          <w:szCs w:val="24"/>
          <w:rtl w:val="0"/>
        </w:rPr>
        <w:t xml:space="preserve">School overview</w:t>
      </w:r>
    </w:p>
    <w:tbl>
      <w:tblPr>
        <w:tblStyle w:val="Table1"/>
        <w:tblW w:w="9493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815"/>
        <w:gridCol w:w="4678"/>
        <w:tblGridChange w:id="0">
          <w:tblGrid>
            <w:gridCol w:w="4815"/>
            <w:gridCol w:w="4678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Metric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School 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Hasting Hill Academy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Pupils in school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216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Proportion of disadvantaged pupils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44%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Pupil premium allocation this academic year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£141, 575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year or years covered by statement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September 2021-2024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Publish date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01/10/2022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date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57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July 2023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57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July 2024 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Statement authorised by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Natalie Fountain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Pupil premium lead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color w:val="0d0d0d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Louise Waugh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Governor lead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Jan Skelton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bookmarkStart w:colFirst="0" w:colLast="0" w:name="_qqtf3ufc6fht" w:id="2"/>
      <w:bookmarkEnd w:id="2"/>
      <w:r w:rsidDel="00000000" w:rsidR="00000000" w:rsidRPr="00000000">
        <w:rPr>
          <w:sz w:val="24"/>
          <w:szCs w:val="24"/>
          <w:rtl w:val="0"/>
        </w:rPr>
        <w:t xml:space="preserve">Phonics Screen Disadvantaged pupil progress scores for last academic year (2021-22)</w:t>
      </w:r>
    </w:p>
    <w:tbl>
      <w:tblPr>
        <w:tblStyle w:val="Table2"/>
        <w:tblW w:w="9493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815"/>
        <w:gridCol w:w="4678"/>
        <w:tblGridChange w:id="0">
          <w:tblGrid>
            <w:gridCol w:w="4815"/>
            <w:gridCol w:w="4678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2"/>
                <w:szCs w:val="22"/>
                <w:rtl w:val="0"/>
              </w:rPr>
              <w:t xml:space="preserve">Measure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2"/>
                <w:szCs w:val="22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2"/>
                <w:szCs w:val="22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79%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60" w:before="60" w:lineRule="auto"/>
              <w:ind w:left="57" w:right="57" w:firstLine="0"/>
              <w:rPr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color w:val="0d0d0d"/>
                <w:sz w:val="22"/>
                <w:szCs w:val="22"/>
                <w:rtl w:val="0"/>
              </w:rPr>
              <w:t xml:space="preserve">Year 2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86%</w:t>
            </w:r>
          </w:p>
        </w:tc>
      </w:tr>
    </w:tbl>
    <w:p w:rsidR="00000000" w:rsidDel="00000000" w:rsidP="00000000" w:rsidRDefault="00000000" w:rsidRPr="00000000" w14:paraId="00000021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bookmarkStart w:colFirst="0" w:colLast="0" w:name="_3kk3tg3fyehn" w:id="3"/>
      <w:bookmarkEnd w:id="3"/>
      <w:r w:rsidDel="00000000" w:rsidR="00000000" w:rsidRPr="00000000">
        <w:rPr>
          <w:sz w:val="24"/>
          <w:szCs w:val="24"/>
          <w:rtl w:val="0"/>
        </w:rPr>
        <w:t xml:space="preserve">KS1 Disadvantaged pupil progress scores for last academic year (2021-22)</w:t>
      </w:r>
    </w:p>
    <w:tbl>
      <w:tblPr>
        <w:tblStyle w:val="Table3"/>
        <w:tblW w:w="9493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815"/>
        <w:gridCol w:w="4678"/>
        <w:tblGridChange w:id="0">
          <w:tblGrid>
            <w:gridCol w:w="4815"/>
            <w:gridCol w:w="4678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2"/>
                <w:szCs w:val="22"/>
                <w:rtl w:val="0"/>
              </w:rPr>
              <w:t xml:space="preserve">Measure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2"/>
                <w:szCs w:val="22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2"/>
                <w:szCs w:val="22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57%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60" w:before="60" w:lineRule="auto"/>
              <w:ind w:left="57" w:right="57" w:firstLine="0"/>
              <w:rPr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color w:val="0d0d0d"/>
                <w:sz w:val="22"/>
                <w:szCs w:val="22"/>
                <w:rtl w:val="0"/>
              </w:rPr>
              <w:t xml:space="preserve">Writing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57%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60" w:before="60" w:lineRule="auto"/>
              <w:ind w:left="57" w:right="57" w:firstLine="0"/>
              <w:rPr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color w:val="0d0d0d"/>
                <w:sz w:val="22"/>
                <w:szCs w:val="22"/>
                <w:rtl w:val="0"/>
              </w:rPr>
              <w:t xml:space="preserve">Maths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71%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60" w:before="60" w:lineRule="auto"/>
              <w:ind w:left="57" w:right="57" w:firstLine="0"/>
              <w:rPr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color w:val="0d0d0d"/>
                <w:sz w:val="22"/>
                <w:szCs w:val="22"/>
                <w:rtl w:val="0"/>
              </w:rPr>
              <w:t xml:space="preserve">Combined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57%</w:t>
            </w:r>
          </w:p>
        </w:tc>
      </w:tr>
    </w:tbl>
    <w:p w:rsidR="00000000" w:rsidDel="00000000" w:rsidP="00000000" w:rsidRDefault="00000000" w:rsidRPr="00000000" w14:paraId="0000002C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KS2 </w:t>
      </w:r>
      <w:r w:rsidDel="00000000" w:rsidR="00000000" w:rsidRPr="00000000">
        <w:rPr>
          <w:sz w:val="24"/>
          <w:szCs w:val="24"/>
          <w:rtl w:val="0"/>
        </w:rPr>
        <w:t xml:space="preserve">Disadvantaged pupil progress scores for last academic year (2021-22)</w:t>
      </w:r>
    </w:p>
    <w:tbl>
      <w:tblPr>
        <w:tblStyle w:val="Table4"/>
        <w:tblW w:w="9493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815"/>
        <w:gridCol w:w="4678"/>
        <w:tblGridChange w:id="0">
          <w:tblGrid>
            <w:gridCol w:w="4815"/>
            <w:gridCol w:w="4678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56%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60" w:before="60" w:lineRule="auto"/>
              <w:ind w:left="57" w:right="57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63%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60" w:before="60" w:lineRule="auto"/>
              <w:ind w:left="57" w:right="57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56%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2"/>
                <w:szCs w:val="22"/>
                <w:rtl w:val="0"/>
              </w:rPr>
              <w:t xml:space="preserve">SPAG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50%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color w:val="0d0d0d"/>
                <w:sz w:val="22"/>
                <w:szCs w:val="22"/>
                <w:rtl w:val="0"/>
              </w:rPr>
              <w:t xml:space="preserve">Combined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50%</w:t>
            </w:r>
          </w:p>
        </w:tc>
      </w:tr>
    </w:tbl>
    <w:p w:rsidR="00000000" w:rsidDel="00000000" w:rsidP="00000000" w:rsidRDefault="00000000" w:rsidRPr="00000000" w14:paraId="00000039">
      <w:pPr>
        <w:pStyle w:val="Heading2"/>
        <w:tabs>
          <w:tab w:val="left" w:pos="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Strategy aims for disadvantaged pupils</w:t>
      </w:r>
    </w:p>
    <w:tbl>
      <w:tblPr>
        <w:tblStyle w:val="Table5"/>
        <w:tblW w:w="9493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815"/>
        <w:gridCol w:w="4678"/>
        <w:tblGridChange w:id="0">
          <w:tblGrid>
            <w:gridCol w:w="4815"/>
            <w:gridCol w:w="4678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expected standard at KS2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Combined 81%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Achieving high standard at KS2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Combined 21%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93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539"/>
        <w:gridCol w:w="5954"/>
        <w:tblGridChange w:id="0">
          <w:tblGrid>
            <w:gridCol w:w="3539"/>
            <w:gridCol w:w="5954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ccelerated progress across core subjects so that a greater proportion of disadvantaged pupils meet ARE.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Diagnostic assessments are completed regularly throughout the academic year, in line with WISE assessment procedures.  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Interventions are planned accordingly, following data analysis of individual year groups; disadvantaged pupils are a priority within interventions.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CPD programme to address teaching and learning need, with a focus on accelerating the progress of disadvantaged pupils.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robust monitoring timetable is in place with a focus on progress of disadvantaged pupils; book monitoring, lesson visits, pupil discussions. 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Pupil progress meetings every half term to focus on the progress of disadvantaged pupils; teaching staff are held to account for the progress of disadvantaged pupils. 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Personalised Performance Management targets and support plans are in place to support staff where teaching is not consistently ‘Good’.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SLT analyse WISE scorecard and FFT tracking every term for any trends in data for PP group.</w:t>
            </w:r>
          </w:p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 staff to embed retrieval practice and use it regularly in all lessons. </w:t>
            </w:r>
          </w:p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Use scaled scores to track progress, with a focus on disadvantaged pupils.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Ensure the wider school provision meets the Social and Emotional needs of disadvantaged pupils, including those with SEND.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spacing w:after="160" w:line="259.00008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Continue to implement a bespoke PSHCE curriculum, where pupil wellbeing is a top priority; all classes Y1-6 study a ‘Health and Wellbeing’ unit is taught in Autumn term Pupil Wellbeing Week is carefully planned to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highlight w:val="white"/>
                <w:rtl w:val="0"/>
              </w:rPr>
              <w:t xml:space="preserve">teach pupils how to be active, healthy citizens and to develop their understanding of living a healthy lifestyle.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160" w:line="259.00008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Provision is supported by an Educational Mental Health practitioner one day a week.</w:t>
            </w:r>
          </w:p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Weekly assemblies discussing mental health and wellbeing.</w:t>
            </w:r>
          </w:p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CPD programme for all staff with a focus on supporting the social and emotional needs of pupils, particularly disadvantaged pupils, and those with SEND; Zones of Regulation, ICAMHs.</w:t>
            </w:r>
          </w:p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Support from Autism Outreach Team is valued and teaching staff ensure any recommendations are implemented.</w:t>
            </w:r>
          </w:p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Sensory circuits, sensory rooms and other sensory equipment.</w:t>
            </w:r>
          </w:p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Pupil voice is pivotal to school improvement; continue to ensure school action teams are proactive in school and are inclusive of disadvantaged pupils, including those with SEND.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160" w:line="259.00008" w:lineRule="auto"/>
              <w:ind w:lef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Mental health check-in for YR 5 and YR 6 pupils. 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Barriers to learning 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Language skills on entry to EYFS are low.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Emotional and social factors impact on academic progress for a significant number of disadvantaged pupils.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Many disadvantaged children come to school hungry.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The attendance of disadvantaged pupils does not reach the school target of 96%.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Fewer disadvantaged pupils achieve the higher standard at the end of KS2 in R,W,M and SPAG. 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Projected spending 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£10, 564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Style w:val="Heading2"/>
        <w:tabs>
          <w:tab w:val="left" w:pos="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Teaching priorities for current academic year</w:t>
      </w:r>
    </w:p>
    <w:tbl>
      <w:tblPr>
        <w:tblStyle w:val="Table7"/>
        <w:tblW w:w="9486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830"/>
        <w:gridCol w:w="4536"/>
        <w:gridCol w:w="2120"/>
        <w:tblGridChange w:id="0">
          <w:tblGrid>
            <w:gridCol w:w="2830"/>
            <w:gridCol w:w="4536"/>
            <w:gridCol w:w="2120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Aim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Target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Target date 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Progress in Reading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All pupils make at least expected progress and attain the national standard.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Autumn 2022- Summer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Progress in Writing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All pupils make at least expected progress and attain the national standard.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Autumn 2022- Summer 2023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Progress in Mathematics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All pupils make at least expected progress and attain the national standard.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Autumn 2022- Summer 2023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95% pass Phonics Screen by the end of Year 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Autumn 2022- Summer 2023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Improve attendance of disadvantaged pupils to 96%.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Autumn 2022- Summer 2023</w:t>
            </w:r>
          </w:p>
        </w:tc>
      </w:tr>
    </w:tbl>
    <w:p w:rsidR="00000000" w:rsidDel="00000000" w:rsidP="00000000" w:rsidRDefault="00000000" w:rsidRPr="00000000" w14:paraId="00000072">
      <w:pPr>
        <w:pStyle w:val="Heading2"/>
        <w:tabs>
          <w:tab w:val="left" w:pos="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Targeted academic support for current academic year</w:t>
      </w:r>
    </w:p>
    <w:tbl>
      <w:tblPr>
        <w:tblStyle w:val="Table8"/>
        <w:tblW w:w="9493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539"/>
        <w:gridCol w:w="5954"/>
        <w:tblGridChange w:id="0">
          <w:tblGrid>
            <w:gridCol w:w="3539"/>
            <w:gridCol w:w="5954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60" w:before="60" w:lineRule="auto"/>
              <w:ind w:left="57" w:right="57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To embed early reading and ensure that 95% of children pass the Phonics Screen by the end of Year 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2x 30 minute phonics sessions daily for all KS1 pupils, and for KS2 pupils where necessary. 1x 30 minute phonics session daily for Reception pupils.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Launchpad for Literacy tracker used in EYFS to identify gaps in early reading skills; interventions are planned accordingly. 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Read, Write, Inc. assessments are completed every half term with Reception and KS1 pupils, and with KS2 pupils where necessary; pupils are grouped homogeneously following assessments. 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 pupils are mapped on to a three tier phonics and reading system; 1:1 reading interventions and phonics interventions are planned accordingly and are delivered by experienced staff. 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Continue to ensure fidelity to the RWI phonics programme; Early Reading Leader to continue to monitor effectiveness of teaching and learning, coaching and mentoring staff, where appropriate.  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Following the success of the superhero reading challenge (2022), launch a new competition to continue to improve rates of reading at home in Reception and Key Stage 1.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Early Reading Leader to promote parental engagement through delivering regular phonics meetings and workshops.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Use of reading passports. 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Ensure RWI home reading books continue to be precisely matched to the appropriate reading level for each pupil; Early Reading Leader to monitor.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To improve outcomes in attainment for disadvantaged pupils at the end of KS2 in Reading. 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Accelerated Reader/Read, write, inc baseline assessments are completed September 2022.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RWI assessments every half term for pupils, where necessary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Accelerated Reader test every half term; Inform parents of children’s reading age. 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 children to be mapped on to a three tier reading system; 1:1 reading interventions are planned accordingly. 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Continue to implement RWI, where necessary; Early Reading Leader to monitor effectiveness and coach/ support staff where needed.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WISE Reading to be monitored through lesson drop ins and monitoring of workbooks.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Continue the use of reading passports.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Ensure the environment promotes the love of reading and that each class has an attractive reading area.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Core books displayed on classroom doors. 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Continue story time at the end of the day for 15 minutes in all classes.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Parents invited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into workshops to hear stories and engage with children’s own stories. 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Collect pupil voice on story time/love of reading. 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after="60" w:before="60" w:lineRule="auto"/>
              <w:ind w:left="57" w:right="57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To improve outcomes in attainment for disadvantaged pupils at the end of KS2 in writing.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Whole trust writing CPD.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Work with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specialist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from across the trust to improve teachers knowledge of the expected standard in every year group. 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Increase opportunities for writing within the timetable. 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Review impact of marking of writing. 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CPD to ensure moderation judgments are accurate. </w:t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Reintroduce personal and whole class writing targets. 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Continue to implement the weekly spelling programme; Literacy Leader to monitor.</w:t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Continue grammar retrieval at the beginning of every English lesson; 5 minute retrieval practice in Yr1-Yr6. 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Use of slow writing method to model punctuation, sentence structure and basic skills.  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To improve outcomes in attainment for disadvantaged pupils at the end of KS2 in Maths.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Use diagnostic assessments to determine intervention. </w:t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Star maths test every half term. </w:t>
            </w:r>
          </w:p>
          <w:p w:rsidR="00000000" w:rsidDel="00000000" w:rsidP="00000000" w:rsidRDefault="00000000" w:rsidRPr="00000000" w14:paraId="00000099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Use scaled scores to track progress of pupils, with a focus on disadvantaged pupils. 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Clear lesson structure - monitored half termly by Maths Leader.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Embed calculation skills - Maths Leader to monitor.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Daily maths meetings Y1 - Y6 - 20min sessions every day.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Fluent in five to retrieve previous knowledge at the start of every Maths lesson Y1 - Y6.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 staff use a Maths working wall within their classroom to support current learning. 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Continue to use TTRS effectively in KS2 and Numbots in KS1</w:t>
            </w:r>
          </w:p>
          <w:p w:rsidR="00000000" w:rsidDel="00000000" w:rsidP="00000000" w:rsidRDefault="00000000" w:rsidRPr="00000000" w14:paraId="000000A0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Continue to use Freckle Maths in KS2; a personalised online programme which uses star maths to identify gaps in mathematical ability.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Barriers to learning 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after="60" w:before="60" w:lineRule="auto"/>
              <w:ind w:left="57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Language skills on entry to EYFS are low. </w:t>
            </w:r>
          </w:p>
          <w:p w:rsidR="00000000" w:rsidDel="00000000" w:rsidP="00000000" w:rsidRDefault="00000000" w:rsidRPr="00000000" w14:paraId="000000A3">
            <w:pPr>
              <w:spacing w:after="60" w:before="60" w:lineRule="auto"/>
              <w:ind w:left="57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The attendance of disadvantaged pupils does not reach the school target of 96%. </w:t>
            </w:r>
          </w:p>
          <w:p w:rsidR="00000000" w:rsidDel="00000000" w:rsidP="00000000" w:rsidRDefault="00000000" w:rsidRPr="00000000" w14:paraId="000000A4">
            <w:pPr>
              <w:spacing w:after="60" w:before="60" w:lineRule="auto"/>
              <w:ind w:left="57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Fewer disadvantaged pupils achieve the higher standard at the end of KS2 in R,W,M and GAPS.</w:t>
            </w:r>
          </w:p>
          <w:p w:rsidR="00000000" w:rsidDel="00000000" w:rsidP="00000000" w:rsidRDefault="00000000" w:rsidRPr="00000000" w14:paraId="000000A5">
            <w:pPr>
              <w:spacing w:after="60" w:before="60" w:lineRule="auto"/>
              <w:ind w:left="57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A varied range of environmental barriers which have an impact on home learning. 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Projected spending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after="60" w:before="60" w:lineRule="auto"/>
              <w:ind w:left="57" w:right="57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£93, 274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Wider strategies for current academic year</w:t>
      </w:r>
    </w:p>
    <w:tbl>
      <w:tblPr>
        <w:tblStyle w:val="Table9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9"/>
        <w:gridCol w:w="5954"/>
        <w:tblGridChange w:id="0">
          <w:tblGrid>
            <w:gridCol w:w="3539"/>
            <w:gridCol w:w="59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2"/>
                <w:szCs w:val="22"/>
                <w:rtl w:val="0"/>
              </w:rPr>
              <w:t xml:space="preserve">To improve attendance to 96% for disadvantaged pupils.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Daily contact with parents when pupils are absent.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Letters are sent home if attendance is below 95%.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Attendance meetings with SLT and parents, when attendance is below 90%; parents are challenged and held to account. Persistent absentees will be monitored and issued fines.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Attendance awards and incentives.</w:t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Termly badges for pupils with 97% attendance or above. 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 visits for persistent absenteeism.</w:t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 holidays are unauthorised; fixed penalty notices issued.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2"/>
                <w:szCs w:val="22"/>
                <w:rtl w:val="0"/>
              </w:rPr>
              <w:t xml:space="preserve">Disadvantage groups make at least good progress in all subjects.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after="60" w:before="60" w:lineRule="auto"/>
              <w:ind w:left="57" w:right="5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Continue to implement a robust monitoring timetable ; SLT to ensure disadvantaged pupils are a focus within lesson drop ins and monitoring of workbooks.</w:t>
            </w:r>
          </w:p>
          <w:p w:rsidR="00000000" w:rsidDel="00000000" w:rsidP="00000000" w:rsidRDefault="00000000" w:rsidRPr="00000000" w14:paraId="000000B5">
            <w:pPr>
              <w:spacing w:after="60" w:before="60" w:lineRule="auto"/>
              <w:ind w:left="57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Subject leaders to track disadvantaged pupils and work with Pupil Premium Leader to ensure provision is effective. </w:t>
            </w:r>
          </w:p>
          <w:p w:rsidR="00000000" w:rsidDel="00000000" w:rsidP="00000000" w:rsidRDefault="00000000" w:rsidRPr="00000000" w14:paraId="000000B6">
            <w:pPr>
              <w:spacing w:after="60" w:before="60" w:lineRule="auto"/>
              <w:ind w:left="0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Specific interventions are planned to address gaps in learning. </w:t>
            </w:r>
          </w:p>
          <w:p w:rsidR="00000000" w:rsidDel="00000000" w:rsidP="00000000" w:rsidRDefault="00000000" w:rsidRPr="00000000" w14:paraId="000000B7">
            <w:pPr>
              <w:spacing w:after="60" w:before="60" w:lineRule="auto"/>
              <w:ind w:left="0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Introduce Cultural Capital checklists. </w:t>
            </w:r>
          </w:p>
          <w:p w:rsidR="00000000" w:rsidDel="00000000" w:rsidP="00000000" w:rsidRDefault="00000000" w:rsidRPr="00000000" w14:paraId="000000B8">
            <w:pPr>
              <w:spacing w:after="60" w:before="60" w:lineRule="auto"/>
              <w:ind w:left="0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Subject Leaders to attend network meetings across the trust. </w:t>
            </w:r>
          </w:p>
          <w:p w:rsidR="00000000" w:rsidDel="00000000" w:rsidP="00000000" w:rsidRDefault="00000000" w:rsidRPr="00000000" w14:paraId="000000B9">
            <w:pPr>
              <w:spacing w:after="60" w:before="60" w:lineRule="auto"/>
              <w:ind w:left="0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Director of Teaching and Learning to support subject leaders, where necessary.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57" w:firstLine="0"/>
              <w:jc w:val="left"/>
              <w:rPr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color w:val="0d0d0d"/>
                <w:sz w:val="22"/>
                <w:szCs w:val="22"/>
                <w:rtl w:val="0"/>
              </w:rPr>
              <w:t xml:space="preserve">Improvement in children’s mental health to enable readiness to learn.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widowControl w:val="0"/>
              <w:spacing w:after="160" w:line="259.00008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Continue to implement a bespoke PSHCE curriculum, where pupil wellbeing is a top priority; all classes Y1-6 study a ‘Health and Wellbeing’ unit is taught in Autumn term Pupil Wellbeing Week is carefully planned to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highlight w:val="white"/>
                <w:rtl w:val="0"/>
              </w:rPr>
              <w:t xml:space="preserve">teach pupils how to be active, healthy citizens and to develop their understanding of living a healthy lifestyle.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after="160" w:line="259.00008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Provision is supported by an Educational Mental Health practitioner one day a week.</w:t>
            </w:r>
          </w:p>
          <w:p w:rsidR="00000000" w:rsidDel="00000000" w:rsidP="00000000" w:rsidRDefault="00000000" w:rsidRPr="00000000" w14:paraId="000000BD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Weekly assemblies discussing mental health and wellbeing.</w:t>
            </w:r>
          </w:p>
          <w:p w:rsidR="00000000" w:rsidDel="00000000" w:rsidP="00000000" w:rsidRDefault="00000000" w:rsidRPr="00000000" w14:paraId="000000BE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CPD programme for all staff with a focus on supporting the social and emotional needs of pupils, particularly disadvantaged pupils, and those with SEND; Zones of Regulation, ICAMHs.</w:t>
            </w:r>
          </w:p>
          <w:p w:rsidR="00000000" w:rsidDel="00000000" w:rsidP="00000000" w:rsidRDefault="00000000" w:rsidRPr="00000000" w14:paraId="000000BF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Support from Autism Outreach Team is valued and teaching staff ensure any recommendations are implemented.</w:t>
            </w:r>
          </w:p>
          <w:p w:rsidR="00000000" w:rsidDel="00000000" w:rsidP="00000000" w:rsidRDefault="00000000" w:rsidRPr="00000000" w14:paraId="000000C0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Sensory circuits, sensory rooms and other sensory equipment.</w:t>
            </w:r>
          </w:p>
          <w:p w:rsidR="00000000" w:rsidDel="00000000" w:rsidP="00000000" w:rsidRDefault="00000000" w:rsidRPr="00000000" w14:paraId="000000C1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Pupil voice is pivotal to school improvement; continue to ensure school action teams are proactive in school and are inclusive of disadvantaged pupils, including those with SEND.</w:t>
            </w:r>
          </w:p>
          <w:p w:rsidR="00000000" w:rsidDel="00000000" w:rsidP="00000000" w:rsidRDefault="00000000" w:rsidRPr="00000000" w14:paraId="000000C2">
            <w:pPr>
              <w:widowControl w:val="0"/>
              <w:spacing w:after="160" w:line="259.00008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Mental health check-in for YR 5 and YR 6 pupils. </w:t>
            </w:r>
          </w:p>
          <w:p w:rsidR="00000000" w:rsidDel="00000000" w:rsidP="00000000" w:rsidRDefault="00000000" w:rsidRPr="00000000" w14:paraId="000000C3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Re-launch OPAL programme and monitor the impact on behaviour.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Barriers to learning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after="60" w:before="60" w:lineRule="auto"/>
              <w:ind w:left="57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Skills on entry to EYFS are low. </w:t>
            </w:r>
          </w:p>
          <w:p w:rsidR="00000000" w:rsidDel="00000000" w:rsidP="00000000" w:rsidRDefault="00000000" w:rsidRPr="00000000" w14:paraId="000000C6">
            <w:pPr>
              <w:spacing w:after="60" w:before="60" w:lineRule="auto"/>
              <w:ind w:left="57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The attendance of disadvantaged pupils does not reach the school target of 96%. </w:t>
            </w:r>
          </w:p>
          <w:p w:rsidR="00000000" w:rsidDel="00000000" w:rsidP="00000000" w:rsidRDefault="00000000" w:rsidRPr="00000000" w14:paraId="000000C7">
            <w:pPr>
              <w:spacing w:after="60" w:before="60" w:lineRule="auto"/>
              <w:ind w:left="57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Fewer disadvantaged pupils achieve the higher standard at the end of KS2 in R,W,M and GAPS.</w:t>
            </w:r>
          </w:p>
          <w:p w:rsidR="00000000" w:rsidDel="00000000" w:rsidP="00000000" w:rsidRDefault="00000000" w:rsidRPr="00000000" w14:paraId="000000C8">
            <w:pPr>
              <w:spacing w:after="60" w:before="60" w:lineRule="auto"/>
              <w:ind w:left="57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A varied range of environmental barriers which have an impact on home learning. </w:t>
            </w:r>
          </w:p>
          <w:p w:rsidR="00000000" w:rsidDel="00000000" w:rsidP="00000000" w:rsidRDefault="00000000" w:rsidRPr="00000000" w14:paraId="000000C9">
            <w:pPr>
              <w:spacing w:after="60" w:before="60" w:lineRule="auto"/>
              <w:ind w:left="57" w:right="57" w:firstLine="0"/>
              <w:jc w:val="both"/>
              <w:rPr>
                <w:rFonts w:ascii="Calibri" w:cs="Calibri" w:eastAsia="Calibri" w:hAnsi="Calibri"/>
                <w:color w:val="0d0d0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Experiences children encounter outside of school are minimal.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Projected spending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after="60" w:before="60" w:lineRule="auto"/>
              <w:ind w:left="57" w:right="57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2"/>
                <w:szCs w:val="22"/>
                <w:rtl w:val="0"/>
              </w:rPr>
              <w:t xml:space="preserve">£25, 599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Monitoring and Implementation</w:t>
      </w:r>
    </w:p>
    <w:tbl>
      <w:tblPr>
        <w:tblStyle w:val="Table10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3685"/>
        <w:gridCol w:w="3828"/>
        <w:tblGridChange w:id="0">
          <w:tblGrid>
            <w:gridCol w:w="1980"/>
            <w:gridCol w:w="3685"/>
            <w:gridCol w:w="38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Challenge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Mitigating action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Ensure teaching is consistently good or better across all areas of school.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Ensure CPD schedule is purposeful and effectively addresses gaps in teaching and learning.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Ensure SLT are held accountable for quality of education.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Use of pupil data and robust performance management to address underperformance.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Internal reviews.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Peer reviews.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External reviews.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Monitoring schedule adhered to; SLT released for monitoring.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Robust CPD schedule.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All staff contribute to a clear school improvement plan; this is regularly reviewed.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Targeted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Assessment data analysed to show gaps in attainment and interventions implemented.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Ensure subject leaders are given time to monitor subject data and interventions.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Regular pupil progress meetings, following every assessment period.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SENDCO to work closely with class teachers and TAs to ensure interventions are effective.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Wider strategies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Engaging families facing challenges of their own.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Engaging parents in home learning; developing their knowledge of how to teach Phonics, Reading and Maths.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Work closely with external services to support families. Family liaison officer to support families.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Parent workshops, curriculum newsletters. </w:t>
            </w:r>
          </w:p>
        </w:tc>
      </w:tr>
    </w:tbl>
    <w:p w:rsidR="00000000" w:rsidDel="00000000" w:rsidP="00000000" w:rsidRDefault="00000000" w:rsidRPr="00000000" w14:paraId="000000E5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Review: last year’s aims and outcomes</w:t>
      </w:r>
    </w:p>
    <w:tbl>
      <w:tblPr>
        <w:tblStyle w:val="Table11"/>
        <w:tblW w:w="94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43"/>
        <w:gridCol w:w="4743"/>
        <w:tblGridChange w:id="0">
          <w:tblGrid>
            <w:gridCol w:w="4743"/>
            <w:gridCol w:w="47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Outcome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Accelerated progress across Early Years.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GLD - 65%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Improved outcomes in attainment for disadvantaged pupils in R,W,M and SPAG.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KS2 Reading - 56% (-16%)</w:t>
            </w:r>
          </w:p>
          <w:p w:rsidR="00000000" w:rsidDel="00000000" w:rsidP="00000000" w:rsidRDefault="00000000" w:rsidRPr="00000000" w14:paraId="000000EC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KS2 Writing - 63% (-3%) </w:t>
            </w:r>
          </w:p>
          <w:p w:rsidR="00000000" w:rsidDel="00000000" w:rsidP="00000000" w:rsidRDefault="00000000" w:rsidRPr="00000000" w14:paraId="000000ED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KS2 Maths - 56% (-3%)</w:t>
            </w:r>
          </w:p>
          <w:p w:rsidR="00000000" w:rsidDel="00000000" w:rsidP="00000000" w:rsidRDefault="00000000" w:rsidRPr="00000000" w14:paraId="000000EE">
            <w:pPr>
              <w:spacing w:after="60" w:before="60" w:lineRule="auto"/>
              <w:ind w:left="57" w:right="57" w:firstLine="0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KS2 SPAG - 50% (-9%)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Teaching and learning across all subjects, in all year groups is consistently good or better.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100% of teaching is  ‘Good’ or ‘Outstanding’.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Pupil’s books reflected effective teaching and learning in English and Maths.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Reduce the number of behaviour incidents during break and lunch time.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Minimal number of incidents at breaks and lunch times.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Disadvantaged pupils make accelerated progress, so that the percentage of pupils achieving the expected standard increases.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No standardised data from previous year to compare with, due to COVID.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Attendance rates of disadvantaged pupils increases.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after="60" w:before="60" w:lineRule="auto"/>
              <w:ind w:left="57" w:right="5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No standardised attendance data from previous year to compare with, due to COVID.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Improve pupil well-being to enable all pupils, particularly disadvantaged pupils, to access learning all times.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Sensory areas set up last year, which has greatly improved the sensory offer for children to self regulate.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Education Mental Health Practitioner in post - supporting children and parents with mental health issues.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Mental health check -ins in every classroom. 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Nurture provision was effective.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Referrals to external agencies such as CAMHs/CYPS where needed.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Improve parental engagement to help enable parents to support learning at home.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Read, Write, Inc. videos shared on Class Dojo to support parents with how to teach phonics. </w:t>
            </w:r>
          </w:p>
          <w:p w:rsidR="00000000" w:rsidDel="00000000" w:rsidP="00000000" w:rsidRDefault="00000000" w:rsidRPr="00000000" w14:paraId="00000100">
            <w:pPr>
              <w:spacing w:after="60" w:before="6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Phonics Workshop (May 2022) to support parents with the teaching of Phonics.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Use of class dojo to showcase learning.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Useful websites sent home to support pupil’s learning. </w:t>
            </w:r>
          </w:p>
        </w:tc>
      </w:tr>
    </w:tbl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0" w:right="0" w:firstLine="0"/>
        <w:jc w:val="left"/>
        <w:rPr>
          <w:b w:val="1"/>
          <w:color w:val="104f7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0" w:right="0" w:firstLine="0"/>
        <w:jc w:val="left"/>
        <w:rPr>
          <w:b w:val="1"/>
          <w:color w:val="104f7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0" w:right="0" w:firstLine="0"/>
        <w:jc w:val="left"/>
        <w:rPr>
          <w:b w:val="1"/>
          <w:color w:val="104f7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0" w:right="0" w:firstLine="0"/>
        <w:jc w:val="left"/>
        <w:rPr>
          <w:b w:val="1"/>
          <w:color w:val="104f7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0" w:right="0" w:firstLine="0"/>
        <w:jc w:val="left"/>
        <w:rPr>
          <w:b w:val="1"/>
          <w:color w:val="104f75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709" w:left="1134" w:right="1276" w:header="0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4513"/>
      <w:jc w:val="left"/>
      <w:rPr>
        <w:rFonts w:ascii="Arial" w:cs="Arial" w:eastAsia="Arial" w:hAnsi="Arial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%5"/>
      <w:lvlJc w:val="left"/>
      <w:pPr>
        <w:ind w:left="1008" w:hanging="1008"/>
      </w:pPr>
      <w:rPr/>
    </w:lvl>
    <w:lvl w:ilvl="5">
      <w:start w:val="1"/>
      <w:numFmt w:val="decimal"/>
      <w:lvlText w:val="%5.%6"/>
      <w:lvlJc w:val="left"/>
      <w:pPr>
        <w:ind w:left="1152" w:hanging="1152"/>
      </w:pPr>
      <w:rPr/>
    </w:lvl>
    <w:lvl w:ilvl="6">
      <w:start w:val="1"/>
      <w:numFmt w:val="decimal"/>
      <w:lvlText w:val="%5.%6.%7"/>
      <w:lvlJc w:val="left"/>
      <w:pPr>
        <w:ind w:left="1296" w:hanging="1296"/>
      </w:pPr>
      <w:rPr/>
    </w:lvl>
    <w:lvl w:ilvl="7">
      <w:start w:val="1"/>
      <w:numFmt w:val="decimal"/>
      <w:lvlText w:val="%5.%6.%7.%8"/>
      <w:lvlJc w:val="left"/>
      <w:pPr>
        <w:ind w:left="1440" w:hanging="1440"/>
      </w:pPr>
      <w:rPr/>
    </w:lvl>
    <w:lvl w:ilvl="8">
      <w:start w:val="1"/>
      <w:numFmt w:val="decimal"/>
      <w:lvlText w:val="%5.%6.%7.%8.%9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104f75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104f75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104f75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104f75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88" w:lineRule="auto"/>
      <w:ind w:left="1008" w:right="0" w:hanging="1008"/>
      <w:jc w:val="left"/>
    </w:pPr>
    <w:rPr>
      <w:rFonts w:ascii="Calibri" w:cs="Calibri" w:eastAsia="Calibri" w:hAnsi="Calibri"/>
      <w:b w:val="1"/>
      <w:i w:val="1"/>
      <w:smallCaps w:val="0"/>
      <w:strike w:val="0"/>
      <w:color w:val="0d0d0d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88" w:lineRule="auto"/>
      <w:ind w:left="1152" w:right="0" w:hanging="1152"/>
      <w:jc w:val="left"/>
    </w:pPr>
    <w:rPr>
      <w:rFonts w:ascii="Calibri" w:cs="Calibri" w:eastAsia="Calibri" w:hAnsi="Calibri"/>
      <w:b w:val="1"/>
      <w:i w:val="0"/>
      <w:smallCaps w:val="0"/>
      <w:strike w:val="0"/>
      <w:color w:val="0d0d0d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104f75"/>
      <w:sz w:val="96"/>
      <w:szCs w:val="9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talie.fountain@wiseacademies.co.uk" TargetMode="External"/><Relationship Id="rId7" Type="http://schemas.openxmlformats.org/officeDocument/2006/relationships/hyperlink" Target="mailto:louise.waugh@wiseacademies.co.uk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